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CE9C0" w14:textId="282C7481" w:rsidR="004D66E0" w:rsidRDefault="0080667C" w:rsidP="00203529">
      <w:pPr>
        <w:pStyle w:val="2"/>
        <w:shd w:val="clear" w:color="auto" w:fill="FFFFFF"/>
        <w:spacing w:before="0" w:beforeAutospacing="0" w:after="210" w:afterAutospacing="0"/>
        <w:jc w:val="center"/>
        <w:rPr>
          <w:sz w:val="32"/>
          <w:szCs w:val="32"/>
        </w:rPr>
      </w:pPr>
      <w:bookmarkStart w:id="0" w:name="_Hlk13049263"/>
      <w:r>
        <w:rPr>
          <w:rFonts w:hint="eastAsia"/>
          <w:sz w:val="32"/>
          <w:szCs w:val="32"/>
        </w:rPr>
        <w:t>进口套利窗</w:t>
      </w:r>
      <w:r w:rsidR="00A70434">
        <w:rPr>
          <w:rFonts w:hint="eastAsia"/>
          <w:sz w:val="32"/>
          <w:szCs w:val="32"/>
        </w:rPr>
        <w:t>口尚</w:t>
      </w:r>
      <w:r>
        <w:rPr>
          <w:rFonts w:hint="eastAsia"/>
          <w:sz w:val="32"/>
          <w:szCs w:val="32"/>
        </w:rPr>
        <w:t>未打开，</w:t>
      </w:r>
      <w:proofErr w:type="gramStart"/>
      <w:r w:rsidR="00FA1741">
        <w:rPr>
          <w:rFonts w:hint="eastAsia"/>
          <w:sz w:val="32"/>
          <w:szCs w:val="32"/>
        </w:rPr>
        <w:t>沪胶</w:t>
      </w:r>
      <w:r>
        <w:rPr>
          <w:rFonts w:hint="eastAsia"/>
          <w:sz w:val="32"/>
          <w:szCs w:val="32"/>
        </w:rPr>
        <w:t>阶段性</w:t>
      </w:r>
      <w:proofErr w:type="gramEnd"/>
      <w:r>
        <w:rPr>
          <w:rFonts w:hint="eastAsia"/>
          <w:sz w:val="32"/>
          <w:szCs w:val="32"/>
        </w:rPr>
        <w:t>高点仍未出现</w:t>
      </w:r>
      <w:r w:rsidR="004D66E0">
        <w:rPr>
          <w:rFonts w:hint="eastAsia"/>
          <w:sz w:val="32"/>
          <w:szCs w:val="32"/>
        </w:rPr>
        <w:t xml:space="preserve"> </w:t>
      </w:r>
      <w:r w:rsidR="004D66E0">
        <w:rPr>
          <w:sz w:val="32"/>
          <w:szCs w:val="32"/>
        </w:rPr>
        <w:t xml:space="preserve"> </w:t>
      </w:r>
    </w:p>
    <w:p w14:paraId="34CA99D9" w14:textId="4CDDB8BF" w:rsidR="00203529" w:rsidRPr="004D66E0" w:rsidRDefault="004D66E0" w:rsidP="004D66E0">
      <w:pPr>
        <w:pStyle w:val="2"/>
        <w:shd w:val="clear" w:color="auto" w:fill="FFFFFF"/>
        <w:spacing w:before="0" w:beforeAutospacing="0" w:after="210" w:afterAutospacing="0"/>
        <w:jc w:val="right"/>
        <w:rPr>
          <w:sz w:val="21"/>
          <w:szCs w:val="21"/>
        </w:rPr>
      </w:pPr>
      <w:r>
        <w:rPr>
          <w:rFonts w:hint="eastAsia"/>
          <w:sz w:val="32"/>
          <w:szCs w:val="32"/>
        </w:rPr>
        <w:t xml:space="preserve"> </w:t>
      </w:r>
      <w:r w:rsidRPr="004D66E0">
        <w:rPr>
          <w:rFonts w:hint="eastAsia"/>
          <w:sz w:val="21"/>
          <w:szCs w:val="21"/>
        </w:rPr>
        <w:t>——</w:t>
      </w:r>
      <w:r>
        <w:rPr>
          <w:rFonts w:hint="eastAsia"/>
          <w:sz w:val="21"/>
          <w:szCs w:val="21"/>
        </w:rPr>
        <w:t xml:space="preserve"> </w:t>
      </w:r>
      <w:r w:rsidRPr="004D66E0">
        <w:rPr>
          <w:rFonts w:hint="eastAsia"/>
          <w:sz w:val="21"/>
          <w:szCs w:val="21"/>
        </w:rPr>
        <w:t>吕世伟</w:t>
      </w:r>
    </w:p>
    <w:p w14:paraId="3D9EE387" w14:textId="4A3F1EBD" w:rsidR="00203529" w:rsidRPr="00FA6406" w:rsidRDefault="00203529" w:rsidP="00203529">
      <w:pPr>
        <w:pStyle w:val="ab"/>
        <w:shd w:val="clear" w:color="auto" w:fill="FFFFFF"/>
        <w:spacing w:before="0" w:beforeAutospacing="0" w:after="0" w:afterAutospacing="0"/>
        <w:contextualSpacing/>
        <w:jc w:val="both"/>
        <w:rPr>
          <w:rFonts w:ascii="Microsoft YaHei UI" w:eastAsia="Microsoft YaHei UI" w:hAnsi="Microsoft YaHei UI"/>
          <w:b/>
          <w:bCs/>
          <w:color w:val="000000"/>
          <w:spacing w:val="8"/>
          <w:sz w:val="21"/>
          <w:szCs w:val="21"/>
        </w:rPr>
      </w:pPr>
      <w:r w:rsidRPr="00FA6406">
        <w:rPr>
          <w:rFonts w:ascii="Microsoft YaHei UI" w:eastAsia="Microsoft YaHei UI" w:hAnsi="Microsoft YaHei UI" w:hint="eastAsia"/>
          <w:b/>
          <w:bCs/>
          <w:color w:val="000000"/>
          <w:spacing w:val="8"/>
          <w:sz w:val="21"/>
          <w:szCs w:val="21"/>
        </w:rPr>
        <w:t>一、</w:t>
      </w:r>
      <w:r w:rsidR="00FA6406" w:rsidRPr="00FA6406">
        <w:rPr>
          <w:rFonts w:ascii="Microsoft YaHei UI" w:eastAsia="Microsoft YaHei UI" w:hAnsi="Microsoft YaHei UI" w:hint="eastAsia"/>
          <w:b/>
          <w:bCs/>
          <w:color w:val="000000"/>
          <w:spacing w:val="8"/>
          <w:sz w:val="21"/>
          <w:szCs w:val="21"/>
        </w:rPr>
        <w:t>行情回顾</w:t>
      </w:r>
      <w:r w:rsidRPr="00FA6406">
        <w:rPr>
          <w:rFonts w:ascii="Microsoft YaHei UI" w:eastAsia="Microsoft YaHei UI" w:hAnsi="Microsoft YaHei UI" w:hint="eastAsia"/>
          <w:b/>
          <w:bCs/>
          <w:color w:val="000000"/>
          <w:spacing w:val="8"/>
          <w:sz w:val="21"/>
          <w:szCs w:val="21"/>
        </w:rPr>
        <w:t>：</w:t>
      </w:r>
    </w:p>
    <w:p w14:paraId="4AA52086" w14:textId="52F49520" w:rsidR="00654C27" w:rsidRDefault="00BC1C3F" w:rsidP="00654C27">
      <w:pPr>
        <w:spacing w:line="360" w:lineRule="auto"/>
        <w:ind w:firstLine="482"/>
        <w:rPr>
          <w:rFonts w:ascii="黑体" w:eastAsia="黑体" w:hAnsi="黑体"/>
          <w:color w:val="000000"/>
          <w:shd w:val="clear" w:color="auto" w:fill="FFFFFF"/>
        </w:rPr>
      </w:pPr>
      <w:r>
        <w:rPr>
          <w:rFonts w:ascii="黑体" w:eastAsia="黑体" w:hAnsi="黑体" w:hint="eastAsia"/>
          <w:color w:val="000000"/>
          <w:shd w:val="clear" w:color="auto" w:fill="FFFFFF"/>
        </w:rPr>
        <w:t>十一假期后</w:t>
      </w:r>
      <w:r w:rsidR="00654C27" w:rsidRPr="00654C27">
        <w:rPr>
          <w:rFonts w:ascii="黑体" w:eastAsia="黑体" w:hAnsi="黑体" w:hint="eastAsia"/>
          <w:color w:val="000000"/>
          <w:shd w:val="clear" w:color="auto" w:fill="FFFFFF"/>
        </w:rPr>
        <w:t>天然橡胶价格</w:t>
      </w:r>
      <w:r>
        <w:rPr>
          <w:rFonts w:ascii="黑体" w:eastAsia="黑体" w:hAnsi="黑体" w:hint="eastAsia"/>
          <w:color w:val="000000"/>
          <w:shd w:val="clear" w:color="auto" w:fill="FFFFFF"/>
        </w:rPr>
        <w:t>持续大</w:t>
      </w:r>
      <w:r w:rsidR="00654C27" w:rsidRPr="00654C27">
        <w:rPr>
          <w:rFonts w:ascii="黑体" w:eastAsia="黑体" w:hAnsi="黑体" w:hint="eastAsia"/>
          <w:color w:val="000000"/>
          <w:shd w:val="clear" w:color="auto" w:fill="FFFFFF"/>
        </w:rPr>
        <w:t>幅</w:t>
      </w:r>
      <w:r w:rsidR="0080667C">
        <w:rPr>
          <w:rFonts w:ascii="黑体" w:eastAsia="黑体" w:hAnsi="黑体" w:hint="eastAsia"/>
          <w:color w:val="000000"/>
          <w:shd w:val="clear" w:color="auto" w:fill="FFFFFF"/>
        </w:rPr>
        <w:t>上涨</w:t>
      </w:r>
      <w:r w:rsidR="00654C27" w:rsidRPr="00654C27">
        <w:rPr>
          <w:rFonts w:ascii="黑体" w:eastAsia="黑体" w:hAnsi="黑体" w:hint="eastAsia"/>
          <w:color w:val="000000"/>
          <w:shd w:val="clear" w:color="auto" w:fill="FFFFFF"/>
        </w:rPr>
        <w:t>（RU主力</w:t>
      </w:r>
      <w:r w:rsidR="0080667C">
        <w:rPr>
          <w:rFonts w:ascii="黑体" w:eastAsia="黑体" w:hAnsi="黑体" w:hint="eastAsia"/>
          <w:color w:val="000000"/>
          <w:shd w:val="clear" w:color="auto" w:fill="FFFFFF"/>
        </w:rPr>
        <w:t>从节前至今</w:t>
      </w:r>
      <w:r w:rsidR="00654C27" w:rsidRPr="00654C27">
        <w:rPr>
          <w:rFonts w:ascii="黑体" w:eastAsia="黑体" w:hAnsi="黑体" w:hint="eastAsia"/>
          <w:color w:val="000000"/>
          <w:shd w:val="clear" w:color="auto" w:fill="FFFFFF"/>
        </w:rPr>
        <w:t>：</w:t>
      </w:r>
      <w:r w:rsidR="0080667C">
        <w:rPr>
          <w:rFonts w:ascii="黑体" w:eastAsia="黑体" w:hAnsi="黑体" w:hint="eastAsia"/>
          <w:color w:val="000000"/>
          <w:shd w:val="clear" w:color="auto" w:fill="FFFFFF"/>
        </w:rPr>
        <w:t>+2710</w:t>
      </w:r>
      <w:r w:rsidR="00654C27" w:rsidRPr="00654C27">
        <w:rPr>
          <w:rFonts w:ascii="黑体" w:eastAsia="黑体" w:hAnsi="黑体" w:hint="eastAsia"/>
          <w:color w:val="000000"/>
          <w:shd w:val="clear" w:color="auto" w:fill="FFFFFF"/>
        </w:rPr>
        <w:t>/</w:t>
      </w:r>
      <w:r w:rsidR="0080667C">
        <w:rPr>
          <w:rFonts w:ascii="黑体" w:eastAsia="黑体" w:hAnsi="黑体" w:hint="eastAsia"/>
          <w:color w:val="000000"/>
          <w:shd w:val="clear" w:color="auto" w:fill="FFFFFF"/>
        </w:rPr>
        <w:t>+21.9</w:t>
      </w:r>
      <w:r w:rsidR="00654C27" w:rsidRPr="00654C27">
        <w:rPr>
          <w:rFonts w:ascii="黑体" w:eastAsia="黑体" w:hAnsi="黑体" w:hint="eastAsia"/>
          <w:color w:val="000000"/>
          <w:shd w:val="clear" w:color="auto" w:fill="FFFFFF"/>
        </w:rPr>
        <w:t>%，NR主力：</w:t>
      </w:r>
      <w:r w:rsidR="0080667C">
        <w:rPr>
          <w:rFonts w:ascii="黑体" w:eastAsia="黑体" w:hAnsi="黑体" w:hint="eastAsia"/>
          <w:color w:val="000000"/>
          <w:shd w:val="clear" w:color="auto" w:fill="FFFFFF"/>
        </w:rPr>
        <w:t>+1690</w:t>
      </w:r>
      <w:r w:rsidR="00654C27" w:rsidRPr="00654C27">
        <w:rPr>
          <w:rFonts w:ascii="黑体" w:eastAsia="黑体" w:hAnsi="黑体" w:hint="eastAsia"/>
          <w:color w:val="000000"/>
          <w:shd w:val="clear" w:color="auto" w:fill="FFFFFF"/>
        </w:rPr>
        <w:t>/</w:t>
      </w:r>
      <w:r w:rsidR="0080667C">
        <w:rPr>
          <w:rFonts w:ascii="黑体" w:eastAsia="黑体" w:hAnsi="黑体" w:hint="eastAsia"/>
          <w:color w:val="000000"/>
          <w:shd w:val="clear" w:color="auto" w:fill="FFFFFF"/>
        </w:rPr>
        <w:t>+18</w:t>
      </w:r>
      <w:r w:rsidR="00654C27" w:rsidRPr="00654C27">
        <w:rPr>
          <w:rFonts w:ascii="黑体" w:eastAsia="黑体" w:hAnsi="黑体" w:hint="eastAsia"/>
          <w:color w:val="000000"/>
          <w:shd w:val="clear" w:color="auto" w:fill="FFFFFF"/>
        </w:rPr>
        <w:t>%）。</w:t>
      </w:r>
      <w:r w:rsidR="0080667C" w:rsidRPr="0080667C">
        <w:rPr>
          <w:rFonts w:ascii="黑体" w:eastAsia="黑体" w:hAnsi="黑体" w:hint="eastAsia"/>
          <w:color w:val="000000"/>
          <w:shd w:val="clear" w:color="auto" w:fill="FFFFFF"/>
        </w:rPr>
        <w:t>泰国合</w:t>
      </w:r>
      <w:proofErr w:type="gramStart"/>
      <w:r w:rsidR="0080667C" w:rsidRPr="0080667C">
        <w:rPr>
          <w:rFonts w:ascii="黑体" w:eastAsia="黑体" w:hAnsi="黑体" w:hint="eastAsia"/>
          <w:color w:val="000000"/>
          <w:shd w:val="clear" w:color="auto" w:fill="FFFFFF"/>
        </w:rPr>
        <w:t>艾市场</w:t>
      </w:r>
      <w:proofErr w:type="gramEnd"/>
      <w:r w:rsidR="0080667C" w:rsidRPr="0080667C">
        <w:rPr>
          <w:rFonts w:ascii="黑体" w:eastAsia="黑体" w:hAnsi="黑体" w:hint="eastAsia"/>
          <w:color w:val="000000"/>
          <w:shd w:val="clear" w:color="auto" w:fill="FFFFFF"/>
        </w:rPr>
        <w:t>原料胶水价格大幅上涨至61泰铢/公斤（+2），</w:t>
      </w:r>
      <w:proofErr w:type="gramStart"/>
      <w:r w:rsidR="0080667C" w:rsidRPr="0080667C">
        <w:rPr>
          <w:rFonts w:ascii="黑体" w:eastAsia="黑体" w:hAnsi="黑体" w:hint="eastAsia"/>
          <w:color w:val="000000"/>
          <w:shd w:val="clear" w:color="auto" w:fill="FFFFFF"/>
        </w:rPr>
        <w:t>杯胶上涨</w:t>
      </w:r>
      <w:proofErr w:type="gramEnd"/>
      <w:r w:rsidR="0080667C" w:rsidRPr="0080667C">
        <w:rPr>
          <w:rFonts w:ascii="黑体" w:eastAsia="黑体" w:hAnsi="黑体" w:hint="eastAsia"/>
          <w:color w:val="000000"/>
          <w:shd w:val="clear" w:color="auto" w:fill="FFFFFF"/>
        </w:rPr>
        <w:t>至40.7泰铢/公斤（+0.4），从原料胶水与杯胶价差较历史同期仍偏大，可以看出今年泰国主产区受降雨较多叠加劳工偏紧的影响，原料供应偏紧。</w:t>
      </w:r>
    </w:p>
    <w:p w14:paraId="4FAF456D" w14:textId="25BBD33A" w:rsidR="00654C27" w:rsidRDefault="00654C27" w:rsidP="00654C27">
      <w:pPr>
        <w:spacing w:line="360" w:lineRule="auto"/>
        <w:rPr>
          <w:rFonts w:ascii="黑体" w:eastAsia="黑体" w:hAnsi="黑体"/>
          <w:color w:val="000000"/>
          <w:shd w:val="clear" w:color="auto" w:fill="FFFFFF"/>
        </w:rPr>
      </w:pPr>
    </w:p>
    <w:p w14:paraId="31A32EFD" w14:textId="1B27EF48" w:rsidR="00654C27" w:rsidRPr="00CB2664" w:rsidRDefault="00654C27" w:rsidP="00CB2664">
      <w:pPr>
        <w:pStyle w:val="ab"/>
        <w:shd w:val="clear" w:color="auto" w:fill="FFFFFF"/>
        <w:spacing w:before="0" w:beforeAutospacing="0" w:after="0" w:afterAutospacing="0"/>
        <w:contextualSpacing/>
        <w:jc w:val="both"/>
        <w:rPr>
          <w:rFonts w:ascii="Microsoft YaHei UI" w:eastAsia="Microsoft YaHei UI" w:hAnsi="Microsoft YaHei UI"/>
          <w:b/>
          <w:bCs/>
          <w:color w:val="000000"/>
          <w:spacing w:val="8"/>
          <w:sz w:val="21"/>
          <w:szCs w:val="21"/>
        </w:rPr>
      </w:pPr>
      <w:r>
        <w:rPr>
          <w:rFonts w:ascii="Microsoft YaHei UI" w:eastAsia="Microsoft YaHei UI" w:hAnsi="Microsoft YaHei UI" w:hint="eastAsia"/>
          <w:b/>
          <w:bCs/>
          <w:color w:val="000000"/>
          <w:spacing w:val="8"/>
          <w:sz w:val="21"/>
          <w:szCs w:val="21"/>
        </w:rPr>
        <w:t>二</w:t>
      </w:r>
      <w:r w:rsidRPr="00FA6406">
        <w:rPr>
          <w:rFonts w:ascii="Microsoft YaHei UI" w:eastAsia="Microsoft YaHei UI" w:hAnsi="Microsoft YaHei UI" w:hint="eastAsia"/>
          <w:b/>
          <w:bCs/>
          <w:color w:val="000000"/>
          <w:spacing w:val="8"/>
          <w:sz w:val="21"/>
          <w:szCs w:val="21"/>
        </w:rPr>
        <w:t>、</w:t>
      </w:r>
      <w:r>
        <w:rPr>
          <w:rFonts w:ascii="Microsoft YaHei UI" w:eastAsia="Microsoft YaHei UI" w:hAnsi="Microsoft YaHei UI" w:hint="eastAsia"/>
          <w:b/>
          <w:bCs/>
          <w:color w:val="000000"/>
          <w:spacing w:val="8"/>
          <w:sz w:val="21"/>
          <w:szCs w:val="21"/>
        </w:rPr>
        <w:t>供需基本面</w:t>
      </w:r>
      <w:r w:rsidRPr="00FA6406">
        <w:rPr>
          <w:rFonts w:ascii="Microsoft YaHei UI" w:eastAsia="Microsoft YaHei UI" w:hAnsi="Microsoft YaHei UI" w:hint="eastAsia"/>
          <w:b/>
          <w:bCs/>
          <w:color w:val="000000"/>
          <w:spacing w:val="8"/>
          <w:sz w:val="21"/>
          <w:szCs w:val="21"/>
        </w:rPr>
        <w:t>：</w:t>
      </w:r>
    </w:p>
    <w:p w14:paraId="7C355829" w14:textId="0AB84367" w:rsidR="00D04A85" w:rsidRPr="00654C27" w:rsidRDefault="000E0D2D" w:rsidP="00513DAC">
      <w:pPr>
        <w:spacing w:line="360" w:lineRule="auto"/>
        <w:rPr>
          <w:rFonts w:ascii="黑体" w:eastAsia="黑体" w:hAnsi="黑体"/>
          <w:color w:val="000000"/>
          <w:shd w:val="clear" w:color="auto" w:fill="FFFFFF"/>
        </w:rPr>
      </w:pPr>
      <w:r w:rsidRPr="00513DAC">
        <w:rPr>
          <w:rFonts w:ascii="黑体" w:eastAsia="黑体" w:hAnsi="黑体" w:hint="eastAsia"/>
          <w:b/>
          <w:bCs/>
          <w:noProof/>
          <w:color w:val="000000"/>
          <w:shd w:val="clear" w:color="auto" w:fill="FFFFFF"/>
        </w:rPr>
        <mc:AlternateContent>
          <mc:Choice Requires="wps">
            <w:drawing>
              <wp:anchor distT="0" distB="0" distL="114300" distR="114300" simplePos="0" relativeHeight="251659263" behindDoc="0" locked="0" layoutInCell="1" allowOverlap="1" wp14:anchorId="2B6057AC" wp14:editId="435AEC7F">
                <wp:simplePos x="0" y="0"/>
                <wp:positionH relativeFrom="column">
                  <wp:posOffset>4326255</wp:posOffset>
                </wp:positionH>
                <wp:positionV relativeFrom="paragraph">
                  <wp:posOffset>3545205</wp:posOffset>
                </wp:positionV>
                <wp:extent cx="410902" cy="1469984"/>
                <wp:effectExtent l="0" t="0" r="27305" b="16510"/>
                <wp:wrapNone/>
                <wp:docPr id="31" name="矩形 31"/>
                <wp:cNvGraphicFramePr/>
                <a:graphic xmlns:a="http://schemas.openxmlformats.org/drawingml/2006/main">
                  <a:graphicData uri="http://schemas.microsoft.com/office/word/2010/wordprocessingShape">
                    <wps:wsp>
                      <wps:cNvSpPr/>
                      <wps:spPr>
                        <a:xfrm>
                          <a:off x="0" y="0"/>
                          <a:ext cx="410902" cy="1469984"/>
                        </a:xfrm>
                        <a:prstGeom prst="rect">
                          <a:avLst/>
                        </a:prstGeom>
                        <a:noFill/>
                        <a:ln w="19050">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49821" id="矩形 31" o:spid="_x0000_s1026" style="position:absolute;left:0;text-align:left;margin-left:340.65pt;margin-top:279.15pt;width:32.35pt;height:115.7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" filled="f" strokecolor="red" strokeweight="1.5pt">
                <v:stroke dashstyle="3 1"/>
              </v:rect>
            </w:pict>
          </mc:Fallback>
        </mc:AlternateContent>
      </w:r>
      <w:r w:rsidR="00CB2664">
        <w:rPr>
          <w:rFonts w:ascii="黑体" w:eastAsia="黑体" w:hAnsi="黑体" w:hint="eastAsia"/>
          <w:b/>
          <w:bCs/>
          <w:color w:val="000000"/>
          <w:shd w:val="clear" w:color="auto" w:fill="FFFFFF"/>
        </w:rPr>
        <w:t>全球供应</w:t>
      </w:r>
      <w:r w:rsidR="00654C27" w:rsidRPr="00654C27">
        <w:rPr>
          <w:rFonts w:ascii="黑体" w:eastAsia="黑体" w:hAnsi="黑体" w:hint="eastAsia"/>
          <w:b/>
          <w:bCs/>
          <w:color w:val="000000"/>
          <w:shd w:val="clear" w:color="auto" w:fill="FFFFFF"/>
        </w:rPr>
        <w:t>：</w:t>
      </w:r>
      <w:proofErr w:type="gramStart"/>
      <w:r w:rsidR="00D04A85">
        <w:rPr>
          <w:rFonts w:ascii="黑体" w:eastAsia="黑体" w:hAnsi="黑体" w:hint="eastAsia"/>
          <w:color w:val="000000"/>
          <w:shd w:val="clear" w:color="auto" w:fill="FFFFFF"/>
        </w:rPr>
        <w:t>近期沪胶火力</w:t>
      </w:r>
      <w:proofErr w:type="gramEnd"/>
      <w:r w:rsidR="00D04A85">
        <w:rPr>
          <w:rFonts w:ascii="黑体" w:eastAsia="黑体" w:hAnsi="黑体" w:hint="eastAsia"/>
          <w:color w:val="000000"/>
          <w:shd w:val="clear" w:color="auto" w:fill="FFFFFF"/>
        </w:rPr>
        <w:t>全开，推动这波行情的核心逻辑，还是受到今年供应减少的影响，</w:t>
      </w:r>
      <w:r w:rsidR="00D04A85" w:rsidRPr="0080667C">
        <w:rPr>
          <w:rFonts w:ascii="黑体" w:eastAsia="黑体" w:hAnsi="黑体" w:hint="eastAsia"/>
          <w:color w:val="000000"/>
          <w:shd w:val="clear" w:color="auto" w:fill="FFFFFF"/>
        </w:rPr>
        <w:t>开割</w:t>
      </w:r>
      <w:r w:rsidR="00D04A85">
        <w:rPr>
          <w:rFonts w:ascii="黑体" w:eastAsia="黑体" w:hAnsi="黑体" w:hint="eastAsia"/>
          <w:color w:val="000000"/>
          <w:shd w:val="clear" w:color="auto" w:fill="FFFFFF"/>
        </w:rPr>
        <w:t>初期国内主产区受到干旱影响，</w:t>
      </w:r>
      <w:r w:rsidR="00D04A85" w:rsidRPr="0080667C">
        <w:rPr>
          <w:rFonts w:ascii="黑体" w:eastAsia="黑体" w:hAnsi="黑体" w:hint="eastAsia"/>
          <w:color w:val="000000"/>
          <w:shd w:val="clear" w:color="auto" w:fill="FFFFFF"/>
        </w:rPr>
        <w:t>推迟</w:t>
      </w:r>
      <w:r w:rsidR="00D04A85">
        <w:rPr>
          <w:rFonts w:ascii="黑体" w:eastAsia="黑体" w:hAnsi="黑体" w:hint="eastAsia"/>
          <w:color w:val="000000"/>
          <w:shd w:val="clear" w:color="auto" w:fill="FFFFFF"/>
        </w:rPr>
        <w:t>开割30-45天左右；同时受到海内外疫情加剧的影响，乳胶手套、防护服等乳胶制品需求空前旺盛，导致浓缩乳胶价格大幅升水</w:t>
      </w:r>
      <w:proofErr w:type="gramStart"/>
      <w:r w:rsidR="00D04A85">
        <w:rPr>
          <w:rFonts w:ascii="黑体" w:eastAsia="黑体" w:hAnsi="黑体" w:hint="eastAsia"/>
          <w:color w:val="000000"/>
          <w:shd w:val="clear" w:color="auto" w:fill="FFFFFF"/>
        </w:rPr>
        <w:t>交割品全乳胶</w:t>
      </w:r>
      <w:proofErr w:type="gramEnd"/>
      <w:r w:rsidR="00D04A85">
        <w:rPr>
          <w:rFonts w:ascii="黑体" w:eastAsia="黑体" w:hAnsi="黑体" w:hint="eastAsia"/>
          <w:color w:val="000000"/>
          <w:shd w:val="clear" w:color="auto" w:fill="FFFFFF"/>
        </w:rPr>
        <w:t>，高利润促使</w:t>
      </w:r>
      <w:r w:rsidR="00D04A85" w:rsidRPr="0080667C">
        <w:rPr>
          <w:rFonts w:ascii="黑体" w:eastAsia="黑体" w:hAnsi="黑体" w:hint="eastAsia"/>
          <w:color w:val="000000"/>
          <w:shd w:val="clear" w:color="auto" w:fill="FFFFFF"/>
        </w:rPr>
        <w:t>浓乳厂原料分流</w:t>
      </w:r>
      <w:r w:rsidR="00D04A85">
        <w:rPr>
          <w:rFonts w:ascii="黑体" w:eastAsia="黑体" w:hAnsi="黑体" w:hint="eastAsia"/>
          <w:color w:val="000000"/>
          <w:shd w:val="clear" w:color="auto" w:fill="FFFFFF"/>
        </w:rPr>
        <w:t>；在开割不足，浓乳分流，年初胶价低位生产积极性不足的综合影响下，全乳仓单一直处于近年来偏低水平，截至目前上期所仓单仅有22.1万吨，同比-45.64%</w:t>
      </w:r>
      <w:r w:rsidR="00D04A85" w:rsidRPr="0080667C">
        <w:rPr>
          <w:rFonts w:ascii="黑体" w:eastAsia="黑体" w:hAnsi="黑体" w:hint="eastAsia"/>
          <w:color w:val="000000"/>
          <w:shd w:val="clear" w:color="auto" w:fill="FFFFFF"/>
        </w:rPr>
        <w:t>，交割品减产</w:t>
      </w:r>
      <w:r w:rsidR="00D04A85">
        <w:rPr>
          <w:rFonts w:ascii="黑体" w:eastAsia="黑体" w:hAnsi="黑体" w:hint="eastAsia"/>
          <w:color w:val="000000"/>
          <w:shd w:val="clear" w:color="auto" w:fill="FFFFFF"/>
        </w:rPr>
        <w:t>促使多头逼仓，这是支撑近期胶价强势的重要逻辑</w:t>
      </w:r>
      <w:r w:rsidR="00D04A85" w:rsidRPr="0080667C">
        <w:rPr>
          <w:rFonts w:ascii="黑体" w:eastAsia="黑体" w:hAnsi="黑体" w:hint="eastAsia"/>
          <w:color w:val="000000"/>
          <w:shd w:val="clear" w:color="auto" w:fill="FFFFFF"/>
        </w:rPr>
        <w:t>。</w:t>
      </w:r>
      <w:r w:rsidR="00D04A85">
        <w:rPr>
          <w:rFonts w:ascii="黑体" w:eastAsia="黑体" w:hAnsi="黑体" w:hint="eastAsia"/>
          <w:color w:val="000000"/>
          <w:shd w:val="clear" w:color="auto" w:fill="FFFFFF"/>
        </w:rPr>
        <w:t>近期</w:t>
      </w:r>
      <w:r w:rsidR="00D04A85" w:rsidRPr="0080667C">
        <w:rPr>
          <w:rFonts w:ascii="黑体" w:eastAsia="黑体" w:hAnsi="黑体" w:hint="eastAsia"/>
          <w:color w:val="000000"/>
          <w:shd w:val="clear" w:color="auto" w:fill="FFFFFF"/>
        </w:rPr>
        <w:t>海南</w:t>
      </w:r>
      <w:r w:rsidR="00D04A85">
        <w:rPr>
          <w:rFonts w:ascii="黑体" w:eastAsia="黑体" w:hAnsi="黑体" w:hint="eastAsia"/>
          <w:color w:val="000000"/>
          <w:shd w:val="clear" w:color="auto" w:fill="FFFFFF"/>
        </w:rPr>
        <w:t>受</w:t>
      </w:r>
      <w:r w:rsidR="00D04A85" w:rsidRPr="0080667C">
        <w:rPr>
          <w:rFonts w:ascii="黑体" w:eastAsia="黑体" w:hAnsi="黑体" w:hint="eastAsia"/>
          <w:color w:val="000000"/>
          <w:shd w:val="clear" w:color="auto" w:fill="FFFFFF"/>
        </w:rPr>
        <w:t>台风</w:t>
      </w:r>
      <w:r w:rsidR="00D04A85">
        <w:rPr>
          <w:rFonts w:ascii="黑体" w:eastAsia="黑体" w:hAnsi="黑体" w:hint="eastAsia"/>
          <w:color w:val="000000"/>
          <w:shd w:val="clear" w:color="auto" w:fill="FFFFFF"/>
        </w:rPr>
        <w:t>影响</w:t>
      </w:r>
      <w:r w:rsidR="00D04A85" w:rsidRPr="0080667C">
        <w:rPr>
          <w:rFonts w:ascii="黑体" w:eastAsia="黑体" w:hAnsi="黑体" w:hint="eastAsia"/>
          <w:color w:val="000000"/>
          <w:shd w:val="clear" w:color="auto" w:fill="FFFFFF"/>
        </w:rPr>
        <w:t>，原料产出</w:t>
      </w:r>
      <w:r w:rsidR="00D04A85">
        <w:rPr>
          <w:rFonts w:ascii="黑体" w:eastAsia="黑体" w:hAnsi="黑体" w:hint="eastAsia"/>
          <w:color w:val="000000"/>
          <w:shd w:val="clear" w:color="auto" w:fill="FFFFFF"/>
        </w:rPr>
        <w:t>较少，热带风暴“索德尔”预计10月24日在越南中部登陆；</w:t>
      </w:r>
      <w:r w:rsidR="00D04A85" w:rsidRPr="0080667C">
        <w:rPr>
          <w:rFonts w:ascii="黑体" w:eastAsia="黑体" w:hAnsi="黑体" w:hint="eastAsia"/>
          <w:color w:val="000000"/>
          <w:shd w:val="clear" w:color="auto" w:fill="FFFFFF"/>
        </w:rPr>
        <w:t>云南产区乳胶厂胶水收购价比全乳加工厂高200-500元/吨</w:t>
      </w:r>
      <w:r w:rsidR="00D04A85">
        <w:rPr>
          <w:rFonts w:ascii="黑体" w:eastAsia="黑体" w:hAnsi="黑体" w:hint="eastAsia"/>
          <w:color w:val="000000"/>
          <w:shd w:val="clear" w:color="auto" w:fill="FFFFFF"/>
        </w:rPr>
        <w:t>，</w:t>
      </w:r>
      <w:r w:rsidR="00D04A85" w:rsidRPr="0080667C">
        <w:rPr>
          <w:rFonts w:ascii="黑体" w:eastAsia="黑体" w:hAnsi="黑体" w:hint="eastAsia"/>
          <w:color w:val="000000"/>
          <w:shd w:val="clear" w:color="auto" w:fill="FFFFFF"/>
        </w:rPr>
        <w:t>三季度来也分流了一部分云南产区的全乳原料。</w:t>
      </w:r>
      <w:r w:rsidR="00D04A85">
        <w:rPr>
          <w:rFonts w:ascii="黑体" w:eastAsia="黑体" w:hAnsi="黑体" w:hint="eastAsia"/>
          <w:color w:val="000000"/>
          <w:shd w:val="clear" w:color="auto" w:fill="FFFFFF"/>
        </w:rPr>
        <w:t>总体来看</w:t>
      </w:r>
      <w:r>
        <w:rPr>
          <w:rFonts w:ascii="黑体" w:eastAsia="黑体" w:hAnsi="黑体" w:hint="eastAsia"/>
          <w:color w:val="000000"/>
          <w:shd w:val="clear" w:color="auto" w:fill="FFFFFF"/>
        </w:rPr>
        <w:t>，</w:t>
      </w:r>
      <w:proofErr w:type="gramStart"/>
      <w:r>
        <w:rPr>
          <w:rFonts w:ascii="黑体" w:eastAsia="黑体" w:hAnsi="黑体" w:hint="eastAsia"/>
          <w:color w:val="000000"/>
          <w:shd w:val="clear" w:color="auto" w:fill="FFFFFF"/>
        </w:rPr>
        <w:t>跟俊</w:t>
      </w:r>
      <w:proofErr w:type="gramEnd"/>
      <w:r>
        <w:rPr>
          <w:rFonts w:ascii="黑体" w:eastAsia="黑体" w:hAnsi="黑体" w:hint="eastAsia"/>
          <w:color w:val="000000"/>
          <w:shd w:val="clear" w:color="auto" w:fill="FFFFFF"/>
        </w:rPr>
        <w:t>A</w:t>
      </w:r>
      <w:r>
        <w:rPr>
          <w:rFonts w:ascii="黑体" w:eastAsia="黑体" w:hAnsi="黑体"/>
          <w:color w:val="000000"/>
          <w:shd w:val="clear" w:color="auto" w:fill="FFFFFF"/>
        </w:rPr>
        <w:t>NRPC</w:t>
      </w:r>
      <w:r>
        <w:rPr>
          <w:rFonts w:ascii="黑体" w:eastAsia="黑体" w:hAnsi="黑体" w:hint="eastAsia"/>
          <w:color w:val="000000"/>
          <w:shd w:val="clear" w:color="auto" w:fill="FFFFFF"/>
        </w:rPr>
        <w:t>的数据统计，截至9月，泰国前9个月产量累积同比-2.5%，印尼前9个月产量同比-8.6%，越南前9个月产量累积同比-3.4%。</w:t>
      </w:r>
      <w:proofErr w:type="gramStart"/>
      <w:r w:rsidR="00D04A85">
        <w:rPr>
          <w:rFonts w:ascii="黑体" w:eastAsia="黑体" w:hAnsi="黑体" w:hint="eastAsia"/>
          <w:color w:val="000000"/>
          <w:shd w:val="clear" w:color="auto" w:fill="FFFFFF"/>
        </w:rPr>
        <w:t>供应端偏紧的</w:t>
      </w:r>
      <w:proofErr w:type="gramEnd"/>
      <w:r w:rsidR="00D04A85">
        <w:rPr>
          <w:rFonts w:ascii="黑体" w:eastAsia="黑体" w:hAnsi="黑体" w:hint="eastAsia"/>
          <w:color w:val="000000"/>
          <w:shd w:val="clear" w:color="auto" w:fill="FFFFFF"/>
        </w:rPr>
        <w:t>预期依旧维持，虽然目前全球主产区处于开割旺季，但受众多因素的影响，预计今年全球天然橡胶减产已为大概率事件，年初推迟开割的量也再难回补。</w:t>
      </w:r>
    </w:p>
    <w:p w14:paraId="2C40AAC5" w14:textId="1592A225" w:rsidR="00B04963" w:rsidRDefault="00B04963" w:rsidP="00A91EE0">
      <w:pPr>
        <w:spacing w:line="360" w:lineRule="auto"/>
        <w:ind w:firstLine="440"/>
        <w:rPr>
          <w:rFonts w:ascii="黑体" w:eastAsia="黑体" w:hAnsi="黑体"/>
          <w:color w:val="000000"/>
          <w:shd w:val="clear" w:color="auto" w:fill="FFFFFF"/>
        </w:rPr>
      </w:pPr>
      <w:r w:rsidRPr="00B7246F">
        <w:rPr>
          <w:rFonts w:ascii="宋体" w:eastAsia="宋体" w:hAnsi="宋体"/>
          <w:b/>
          <w:bCs/>
          <w:szCs w:val="21"/>
        </w:rPr>
        <w:object w:dxaOrig="13012" w:dyaOrig="2686" w14:anchorId="47E41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95pt;height:103.2pt" o:ole="">
            <v:imagedata r:id="rId8" o:title=""/>
          </v:shape>
          <o:OLEObject Type="Link" ProgID="Excel.Sheet.8" ShapeID="_x0000_i1025" DrawAspect="Content" r:id="rId9" UpdateMode="OnCall">
            <o:LinkType>EnhancedMetaFile</o:LinkType>
            <o:LockedField>false</o:LockedField>
            <o:FieldCodes>\f 0 \* MERGEFORMAT</o:FieldCodes>
          </o:OLEObject>
        </w:object>
      </w:r>
    </w:p>
    <w:p w14:paraId="2B68DDF4" w14:textId="544ACA7E" w:rsidR="00A91EE0" w:rsidRPr="00A91EE0" w:rsidRDefault="00CB2664" w:rsidP="00A91EE0">
      <w:pPr>
        <w:spacing w:line="360" w:lineRule="auto"/>
        <w:ind w:firstLine="440"/>
        <w:rPr>
          <w:rFonts w:ascii="黑体" w:eastAsia="黑体" w:hAnsi="黑体"/>
          <w:color w:val="000000"/>
          <w:shd w:val="clear" w:color="auto" w:fill="FFFFFF"/>
        </w:rPr>
      </w:pPr>
      <w:r>
        <w:rPr>
          <w:rFonts w:ascii="黑体" w:eastAsia="黑体" w:hAnsi="黑体" w:hint="eastAsia"/>
          <w:color w:val="000000"/>
          <w:shd w:val="clear" w:color="auto" w:fill="FFFFFF"/>
        </w:rPr>
        <w:t>。</w:t>
      </w:r>
    </w:p>
    <w:p w14:paraId="3A92E65D" w14:textId="1452A17C" w:rsidR="00203529" w:rsidRPr="00A91EE0" w:rsidRDefault="00A91EE0" w:rsidP="009D278C">
      <w:pPr>
        <w:spacing w:line="360" w:lineRule="auto"/>
        <w:ind w:firstLine="440"/>
        <w:rPr>
          <w:rFonts w:ascii="黑体" w:eastAsia="黑体" w:hAnsi="黑体"/>
          <w:color w:val="000000"/>
          <w:shd w:val="clear" w:color="auto" w:fill="FFFFFF"/>
        </w:rPr>
      </w:pPr>
      <w:r w:rsidRPr="00A91EE0">
        <w:rPr>
          <w:rFonts w:ascii="黑体" w:eastAsia="黑体" w:hAnsi="黑体"/>
          <w:color w:val="000000"/>
          <w:shd w:val="clear" w:color="auto" w:fill="FFFFFF"/>
        </w:rPr>
        <w:t xml:space="preserve"> </w:t>
      </w:r>
    </w:p>
    <w:p w14:paraId="34B7FF83" w14:textId="26DF97FA" w:rsidR="001466DD" w:rsidRPr="00701C4E" w:rsidRDefault="001466DD" w:rsidP="00513DAC">
      <w:pPr>
        <w:shd w:val="clear" w:color="auto" w:fill="FFFFFF"/>
        <w:spacing w:line="360" w:lineRule="auto"/>
        <w:jc w:val="both"/>
        <w:rPr>
          <w:rFonts w:ascii="黑体" w:eastAsia="黑体" w:hAnsi="黑体"/>
          <w:color w:val="000000"/>
          <w:shd w:val="clear" w:color="auto" w:fill="FFFFFF"/>
        </w:rPr>
      </w:pPr>
      <w:r>
        <w:rPr>
          <w:rFonts w:ascii="黑体" w:eastAsia="黑体" w:hAnsi="黑体" w:hint="eastAsia"/>
          <w:b/>
          <w:bCs/>
          <w:color w:val="000000"/>
          <w:shd w:val="clear" w:color="auto" w:fill="FFFFFF"/>
        </w:rPr>
        <w:lastRenderedPageBreak/>
        <w:t>下游需求</w:t>
      </w:r>
      <w:r w:rsidRPr="00513DAC">
        <w:rPr>
          <w:rFonts w:ascii="黑体" w:eastAsia="黑体" w:hAnsi="黑体" w:hint="eastAsia"/>
          <w:b/>
          <w:bCs/>
          <w:color w:val="000000"/>
          <w:shd w:val="clear" w:color="auto" w:fill="FFFFFF"/>
        </w:rPr>
        <w:t>：</w:t>
      </w:r>
      <w:proofErr w:type="gramStart"/>
      <w:r w:rsidRPr="00D04A85">
        <w:rPr>
          <w:rFonts w:ascii="Calibri" w:eastAsia="黑体" w:hAnsi="Calibri" w:cs="Calibri" w:hint="eastAsia"/>
          <w:color w:val="000000"/>
          <w:shd w:val="clear" w:color="auto" w:fill="FFFFFF"/>
        </w:rPr>
        <w:t>沪胶</w:t>
      </w:r>
      <w:r w:rsidR="00701C4E">
        <w:rPr>
          <w:rFonts w:ascii="Calibri" w:eastAsia="黑体" w:hAnsi="Calibri" w:cs="Calibri" w:hint="eastAsia"/>
          <w:color w:val="000000"/>
          <w:shd w:val="clear" w:color="auto" w:fill="FFFFFF"/>
        </w:rPr>
        <w:t>价格</w:t>
      </w:r>
      <w:proofErr w:type="gramEnd"/>
      <w:r w:rsidR="00701C4E">
        <w:rPr>
          <w:rFonts w:ascii="Calibri" w:eastAsia="黑体" w:hAnsi="Calibri" w:cs="Calibri" w:hint="eastAsia"/>
          <w:color w:val="000000"/>
          <w:shd w:val="clear" w:color="auto" w:fill="FFFFFF"/>
        </w:rPr>
        <w:t>偏强，另外的逻辑就是下游需求持续复苏，自</w:t>
      </w:r>
      <w:r w:rsidR="00701C4E">
        <w:rPr>
          <w:rFonts w:ascii="Calibri" w:eastAsia="黑体" w:hAnsi="Calibri" w:cs="Calibri" w:hint="eastAsia"/>
          <w:color w:val="000000"/>
          <w:shd w:val="clear" w:color="auto" w:fill="FFFFFF"/>
        </w:rPr>
        <w:t>7</w:t>
      </w:r>
      <w:r w:rsidR="00701C4E">
        <w:rPr>
          <w:rFonts w:ascii="Calibri" w:eastAsia="黑体" w:hAnsi="Calibri" w:cs="Calibri" w:hint="eastAsia"/>
          <w:color w:val="000000"/>
          <w:shd w:val="clear" w:color="auto" w:fill="FFFFFF"/>
        </w:rPr>
        <w:t>月开始，海外疫情阶段性稳定下来，海外轮胎需求也开始逐步恢复，轮胎厂的出口订单保持较好增速，预计可以维持到</w:t>
      </w:r>
      <w:r w:rsidR="00701C4E">
        <w:rPr>
          <w:rFonts w:ascii="Calibri" w:eastAsia="黑体" w:hAnsi="Calibri" w:cs="Calibri" w:hint="eastAsia"/>
          <w:color w:val="000000"/>
          <w:shd w:val="clear" w:color="auto" w:fill="FFFFFF"/>
        </w:rPr>
        <w:t>11</w:t>
      </w:r>
      <w:r w:rsidR="00701C4E">
        <w:rPr>
          <w:rFonts w:ascii="Calibri" w:eastAsia="黑体" w:hAnsi="Calibri" w:cs="Calibri" w:hint="eastAsia"/>
          <w:color w:val="000000"/>
          <w:shd w:val="clear" w:color="auto" w:fill="FFFFFF"/>
        </w:rPr>
        <w:t>月底，而从国内来看，国内终端需求在每年</w:t>
      </w:r>
      <w:r w:rsidR="00701C4E">
        <w:rPr>
          <w:rFonts w:ascii="Calibri" w:eastAsia="黑体" w:hAnsi="Calibri" w:cs="Calibri" w:hint="eastAsia"/>
          <w:color w:val="000000"/>
          <w:shd w:val="clear" w:color="auto" w:fill="FFFFFF"/>
        </w:rPr>
        <w:t>12</w:t>
      </w:r>
      <w:r w:rsidR="00701C4E">
        <w:rPr>
          <w:rFonts w:ascii="Calibri" w:eastAsia="黑体" w:hAnsi="Calibri" w:cs="Calibri" w:hint="eastAsia"/>
          <w:color w:val="000000"/>
          <w:shd w:val="clear" w:color="auto" w:fill="FFFFFF"/>
        </w:rPr>
        <w:t>月仍将处于销售小高峰，预计将会对国内轮胎开工生产起到较好的支撑</w:t>
      </w:r>
      <w:r w:rsidR="00922C56">
        <w:rPr>
          <w:rFonts w:ascii="Calibri" w:eastAsia="黑体" w:hAnsi="Calibri" w:cs="Calibri" w:hint="eastAsia"/>
          <w:color w:val="000000"/>
          <w:shd w:val="clear" w:color="auto" w:fill="FFFFFF"/>
        </w:rPr>
        <w:t>，截至</w:t>
      </w:r>
      <w:r w:rsidR="00922C56">
        <w:rPr>
          <w:rFonts w:ascii="Calibri" w:eastAsia="黑体" w:hAnsi="Calibri" w:cs="Calibri" w:hint="eastAsia"/>
          <w:color w:val="000000"/>
          <w:shd w:val="clear" w:color="auto" w:fill="FFFFFF"/>
        </w:rPr>
        <w:t>10</w:t>
      </w:r>
      <w:r w:rsidR="00922C56">
        <w:rPr>
          <w:rFonts w:ascii="Calibri" w:eastAsia="黑体" w:hAnsi="Calibri" w:cs="Calibri" w:hint="eastAsia"/>
          <w:color w:val="000000"/>
          <w:shd w:val="clear" w:color="auto" w:fill="FFFFFF"/>
        </w:rPr>
        <w:t>月</w:t>
      </w:r>
      <w:r w:rsidR="00922C56">
        <w:rPr>
          <w:rFonts w:ascii="Calibri" w:eastAsia="黑体" w:hAnsi="Calibri" w:cs="Calibri" w:hint="eastAsia"/>
          <w:color w:val="000000"/>
          <w:shd w:val="clear" w:color="auto" w:fill="FFFFFF"/>
        </w:rPr>
        <w:t>21</w:t>
      </w:r>
      <w:r w:rsidR="00922C56">
        <w:rPr>
          <w:rFonts w:ascii="Calibri" w:eastAsia="黑体" w:hAnsi="Calibri" w:cs="Calibri" w:hint="eastAsia"/>
          <w:color w:val="000000"/>
          <w:shd w:val="clear" w:color="auto" w:fill="FFFFFF"/>
        </w:rPr>
        <w:t>日，半钢</w:t>
      </w:r>
      <w:proofErr w:type="gramStart"/>
      <w:r w:rsidR="00922C56">
        <w:rPr>
          <w:rFonts w:ascii="Calibri" w:eastAsia="黑体" w:hAnsi="Calibri" w:cs="Calibri" w:hint="eastAsia"/>
          <w:color w:val="000000"/>
          <w:shd w:val="clear" w:color="auto" w:fill="FFFFFF"/>
        </w:rPr>
        <w:t>胎</w:t>
      </w:r>
      <w:proofErr w:type="gramEnd"/>
      <w:r w:rsidR="00922C56">
        <w:rPr>
          <w:rFonts w:ascii="Calibri" w:eastAsia="黑体" w:hAnsi="Calibri" w:cs="Calibri" w:hint="eastAsia"/>
          <w:color w:val="000000"/>
          <w:shd w:val="clear" w:color="auto" w:fill="FFFFFF"/>
        </w:rPr>
        <w:t>开工率</w:t>
      </w:r>
      <w:r w:rsidR="00922C56">
        <w:rPr>
          <w:rFonts w:ascii="Calibri" w:eastAsia="黑体" w:hAnsi="Calibri" w:cs="Calibri" w:hint="eastAsia"/>
          <w:color w:val="000000"/>
          <w:shd w:val="clear" w:color="auto" w:fill="FFFFFF"/>
        </w:rPr>
        <w:t>70.81%</w:t>
      </w:r>
      <w:r w:rsidR="00922C56">
        <w:rPr>
          <w:rFonts w:ascii="Calibri" w:eastAsia="黑体" w:hAnsi="Calibri" w:cs="Calibri" w:hint="eastAsia"/>
          <w:color w:val="000000"/>
          <w:shd w:val="clear" w:color="auto" w:fill="FFFFFF"/>
        </w:rPr>
        <w:t>，环比</w:t>
      </w:r>
      <w:r w:rsidR="00922C56">
        <w:rPr>
          <w:rFonts w:ascii="Calibri" w:eastAsia="黑体" w:hAnsi="Calibri" w:cs="Calibri" w:hint="eastAsia"/>
          <w:color w:val="000000"/>
          <w:shd w:val="clear" w:color="auto" w:fill="FFFFFF"/>
        </w:rPr>
        <w:t>+</w:t>
      </w:r>
      <w:r w:rsidR="00DB0551">
        <w:rPr>
          <w:rFonts w:ascii="Calibri" w:eastAsia="黑体" w:hAnsi="Calibri" w:cs="Calibri" w:hint="eastAsia"/>
          <w:color w:val="000000"/>
          <w:shd w:val="clear" w:color="auto" w:fill="FFFFFF"/>
        </w:rPr>
        <w:t>4.8</w:t>
      </w:r>
      <w:r w:rsidR="00922C56">
        <w:rPr>
          <w:rFonts w:ascii="Calibri" w:eastAsia="黑体" w:hAnsi="Calibri" w:cs="Calibri" w:hint="eastAsia"/>
          <w:color w:val="000000"/>
          <w:shd w:val="clear" w:color="auto" w:fill="FFFFFF"/>
        </w:rPr>
        <w:t>%</w:t>
      </w:r>
      <w:r w:rsidR="00922C56">
        <w:rPr>
          <w:rFonts w:ascii="Calibri" w:eastAsia="黑体" w:hAnsi="Calibri" w:cs="Calibri" w:hint="eastAsia"/>
          <w:color w:val="000000"/>
          <w:shd w:val="clear" w:color="auto" w:fill="FFFFFF"/>
        </w:rPr>
        <w:t>，同比</w:t>
      </w:r>
      <w:r w:rsidR="00DB0551">
        <w:rPr>
          <w:rFonts w:ascii="Calibri" w:eastAsia="黑体" w:hAnsi="Calibri" w:cs="Calibri" w:hint="eastAsia"/>
          <w:color w:val="000000"/>
          <w:shd w:val="clear" w:color="auto" w:fill="FFFFFF"/>
        </w:rPr>
        <w:t>+4.98</w:t>
      </w:r>
      <w:r w:rsidR="00922C56">
        <w:rPr>
          <w:rFonts w:ascii="Calibri" w:eastAsia="黑体" w:hAnsi="Calibri" w:cs="Calibri" w:hint="eastAsia"/>
          <w:color w:val="000000"/>
          <w:shd w:val="clear" w:color="auto" w:fill="FFFFFF"/>
        </w:rPr>
        <w:t>%</w:t>
      </w:r>
      <w:r w:rsidR="00922C56">
        <w:rPr>
          <w:rFonts w:ascii="Calibri" w:eastAsia="黑体" w:hAnsi="Calibri" w:cs="Calibri" w:hint="eastAsia"/>
          <w:color w:val="000000"/>
          <w:shd w:val="clear" w:color="auto" w:fill="FFFFFF"/>
        </w:rPr>
        <w:t>；全钢</w:t>
      </w:r>
      <w:proofErr w:type="gramStart"/>
      <w:r w:rsidR="00922C56">
        <w:rPr>
          <w:rFonts w:ascii="Calibri" w:eastAsia="黑体" w:hAnsi="Calibri" w:cs="Calibri" w:hint="eastAsia"/>
          <w:color w:val="000000"/>
          <w:shd w:val="clear" w:color="auto" w:fill="FFFFFF"/>
        </w:rPr>
        <w:t>胎</w:t>
      </w:r>
      <w:proofErr w:type="gramEnd"/>
      <w:r w:rsidR="00922C56">
        <w:rPr>
          <w:rFonts w:ascii="Calibri" w:eastAsia="黑体" w:hAnsi="Calibri" w:cs="Calibri" w:hint="eastAsia"/>
          <w:color w:val="000000"/>
          <w:shd w:val="clear" w:color="auto" w:fill="FFFFFF"/>
        </w:rPr>
        <w:t>开工率</w:t>
      </w:r>
      <w:r w:rsidR="00922C56">
        <w:rPr>
          <w:rFonts w:ascii="Calibri" w:eastAsia="黑体" w:hAnsi="Calibri" w:cs="Calibri" w:hint="eastAsia"/>
          <w:color w:val="000000"/>
          <w:shd w:val="clear" w:color="auto" w:fill="FFFFFF"/>
        </w:rPr>
        <w:t>75.32%</w:t>
      </w:r>
      <w:r w:rsidR="00922C56">
        <w:rPr>
          <w:rFonts w:ascii="Calibri" w:eastAsia="黑体" w:hAnsi="Calibri" w:cs="Calibri" w:hint="eastAsia"/>
          <w:color w:val="000000"/>
          <w:shd w:val="clear" w:color="auto" w:fill="FFFFFF"/>
        </w:rPr>
        <w:t>，环比</w:t>
      </w:r>
      <w:r w:rsidR="00DB0551">
        <w:rPr>
          <w:rFonts w:ascii="Calibri" w:eastAsia="黑体" w:hAnsi="Calibri" w:cs="Calibri" w:hint="eastAsia"/>
          <w:color w:val="000000"/>
          <w:shd w:val="clear" w:color="auto" w:fill="FFFFFF"/>
        </w:rPr>
        <w:t>8</w:t>
      </w:r>
      <w:r w:rsidR="00922C56">
        <w:rPr>
          <w:rFonts w:ascii="Calibri" w:eastAsia="黑体" w:hAnsi="Calibri" w:cs="Calibri" w:hint="eastAsia"/>
          <w:color w:val="000000"/>
          <w:shd w:val="clear" w:color="auto" w:fill="FFFFFF"/>
        </w:rPr>
        <w:t>+%</w:t>
      </w:r>
      <w:r w:rsidR="00922C56">
        <w:rPr>
          <w:rFonts w:ascii="Calibri" w:eastAsia="黑体" w:hAnsi="Calibri" w:cs="Calibri" w:hint="eastAsia"/>
          <w:color w:val="000000"/>
          <w:shd w:val="clear" w:color="auto" w:fill="FFFFFF"/>
        </w:rPr>
        <w:t>，同比</w:t>
      </w:r>
      <w:r w:rsidR="00DB0551">
        <w:rPr>
          <w:rFonts w:ascii="Calibri" w:eastAsia="黑体" w:hAnsi="Calibri" w:cs="Calibri" w:hint="eastAsia"/>
          <w:color w:val="000000"/>
          <w:shd w:val="clear" w:color="auto" w:fill="FFFFFF"/>
        </w:rPr>
        <w:t>+15.17</w:t>
      </w:r>
      <w:r w:rsidR="00922C56">
        <w:rPr>
          <w:rFonts w:ascii="Calibri" w:eastAsia="黑体" w:hAnsi="Calibri" w:cs="Calibri" w:hint="eastAsia"/>
          <w:color w:val="000000"/>
          <w:shd w:val="clear" w:color="auto" w:fill="FFFFFF"/>
        </w:rPr>
        <w:t>%</w:t>
      </w:r>
      <w:r w:rsidR="00701C4E">
        <w:rPr>
          <w:rFonts w:ascii="Calibri" w:eastAsia="黑体" w:hAnsi="Calibri" w:cs="Calibri" w:hint="eastAsia"/>
          <w:color w:val="000000"/>
          <w:shd w:val="clear" w:color="auto" w:fill="FFFFFF"/>
        </w:rPr>
        <w:t>。</w:t>
      </w:r>
    </w:p>
    <w:p w14:paraId="55DA6908" w14:textId="10EC3716" w:rsidR="00D04A85" w:rsidRPr="00D04A85" w:rsidRDefault="00701C4E" w:rsidP="00D04A85">
      <w:pPr>
        <w:shd w:val="clear" w:color="auto" w:fill="FFFFFF"/>
        <w:jc w:val="both"/>
        <w:rPr>
          <w:rFonts w:ascii="Calibri" w:eastAsia="黑体" w:hAnsi="Calibri" w:cs="Calibri"/>
          <w:color w:val="000000"/>
          <w:shd w:val="clear" w:color="auto" w:fill="FFFFFF"/>
        </w:rPr>
      </w:pPr>
      <w:r>
        <w:rPr>
          <w:rFonts w:ascii="Calibri" w:eastAsia="黑体" w:hAnsi="Calibri" w:cs="Calibri"/>
          <w:noProof/>
          <w:color w:val="000000"/>
          <w:shd w:val="clear" w:color="auto" w:fill="FFFFFF"/>
        </w:rPr>
        <w:drawing>
          <wp:inline distT="0" distB="0" distL="0" distR="0" wp14:anchorId="2665CFA9" wp14:editId="482ABC6E">
            <wp:extent cx="2628900" cy="17400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0840" cy="1747933"/>
                    </a:xfrm>
                    <a:prstGeom prst="rect">
                      <a:avLst/>
                    </a:prstGeom>
                    <a:noFill/>
                  </pic:spPr>
                </pic:pic>
              </a:graphicData>
            </a:graphic>
          </wp:inline>
        </w:drawing>
      </w:r>
      <w:r>
        <w:rPr>
          <w:rFonts w:ascii="Calibri" w:eastAsia="黑体" w:hAnsi="Calibri" w:cs="Calibri" w:hint="eastAsia"/>
          <w:color w:val="000000"/>
          <w:shd w:val="clear" w:color="auto" w:fill="FFFFFF"/>
        </w:rPr>
        <w:t xml:space="preserve"> </w:t>
      </w:r>
      <w:r>
        <w:rPr>
          <w:rFonts w:ascii="Calibri" w:eastAsia="黑体" w:hAnsi="Calibri" w:cs="Calibri"/>
          <w:color w:val="000000"/>
          <w:shd w:val="clear" w:color="auto" w:fill="FFFFFF"/>
        </w:rPr>
        <w:t xml:space="preserve"> </w:t>
      </w:r>
      <w:r>
        <w:rPr>
          <w:rFonts w:ascii="Calibri" w:eastAsia="黑体" w:hAnsi="Calibri" w:cs="Calibri"/>
          <w:noProof/>
          <w:color w:val="000000"/>
          <w:shd w:val="clear" w:color="auto" w:fill="FFFFFF"/>
        </w:rPr>
        <w:drawing>
          <wp:inline distT="0" distB="0" distL="0" distR="0" wp14:anchorId="6AB1FAD1" wp14:editId="5CF8DC51">
            <wp:extent cx="2605776" cy="173863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8405" cy="1760401"/>
                    </a:xfrm>
                    <a:prstGeom prst="rect">
                      <a:avLst/>
                    </a:prstGeom>
                    <a:noFill/>
                  </pic:spPr>
                </pic:pic>
              </a:graphicData>
            </a:graphic>
          </wp:inline>
        </w:drawing>
      </w:r>
    </w:p>
    <w:p w14:paraId="1AEEECBA" w14:textId="1B9F7A79" w:rsidR="00701C4E" w:rsidRPr="00D04A85" w:rsidRDefault="00701C4E" w:rsidP="00701C4E">
      <w:pPr>
        <w:shd w:val="clear" w:color="auto" w:fill="FFFFFF"/>
        <w:jc w:val="both"/>
        <w:rPr>
          <w:rFonts w:ascii="Microsoft YaHei UI" w:eastAsia="Microsoft YaHei UI" w:hAnsi="Microsoft YaHei UI" w:cs="宋体"/>
          <w:color w:val="333333"/>
          <w:spacing w:val="30"/>
          <w:kern w:val="0"/>
          <w:sz w:val="15"/>
          <w:szCs w:val="15"/>
        </w:rPr>
      </w:pPr>
      <w:r w:rsidRPr="00701C4E">
        <w:rPr>
          <w:rFonts w:ascii="Microsoft YaHei UI" w:eastAsia="Microsoft YaHei UI" w:hAnsi="Microsoft YaHei UI" w:cs="宋体" w:hint="eastAsia"/>
          <w:color w:val="333333"/>
          <w:spacing w:val="30"/>
          <w:kern w:val="0"/>
          <w:sz w:val="15"/>
          <w:szCs w:val="15"/>
        </w:rPr>
        <w:t>数据来源：wind</w:t>
      </w:r>
      <w:r w:rsidRPr="00701C4E">
        <w:rPr>
          <w:rFonts w:ascii="Microsoft YaHei UI" w:eastAsia="Microsoft YaHei UI" w:hAnsi="Microsoft YaHei UI" w:cs="宋体"/>
          <w:color w:val="333333"/>
          <w:spacing w:val="30"/>
          <w:kern w:val="0"/>
          <w:sz w:val="15"/>
          <w:szCs w:val="15"/>
        </w:rPr>
        <w:t xml:space="preserve">  </w:t>
      </w:r>
      <w:r w:rsidRPr="00701C4E">
        <w:rPr>
          <w:rFonts w:ascii="Microsoft YaHei UI" w:eastAsia="Microsoft YaHei UI" w:hAnsi="Microsoft YaHei UI" w:cs="宋体" w:hint="eastAsia"/>
          <w:color w:val="333333"/>
          <w:spacing w:val="30"/>
          <w:kern w:val="0"/>
          <w:sz w:val="15"/>
          <w:szCs w:val="15"/>
        </w:rPr>
        <w:t>金石期货</w:t>
      </w:r>
      <w:r>
        <w:rPr>
          <w:rFonts w:ascii="Microsoft YaHei UI" w:eastAsia="Microsoft YaHei UI" w:hAnsi="Microsoft YaHei UI" w:cs="宋体" w:hint="eastAsia"/>
          <w:color w:val="333333"/>
          <w:spacing w:val="30"/>
          <w:kern w:val="0"/>
          <w:sz w:val="15"/>
          <w:szCs w:val="15"/>
        </w:rPr>
        <w:t xml:space="preserve"> </w:t>
      </w:r>
      <w:r>
        <w:rPr>
          <w:rFonts w:ascii="Microsoft YaHei UI" w:eastAsia="Microsoft YaHei UI" w:hAnsi="Microsoft YaHei UI" w:cs="宋体"/>
          <w:color w:val="333333"/>
          <w:spacing w:val="30"/>
          <w:kern w:val="0"/>
          <w:sz w:val="15"/>
          <w:szCs w:val="15"/>
        </w:rPr>
        <w:t xml:space="preserve">            </w:t>
      </w:r>
      <w:r w:rsidRPr="00701C4E">
        <w:rPr>
          <w:rFonts w:ascii="Microsoft YaHei UI" w:eastAsia="Microsoft YaHei UI" w:hAnsi="Microsoft YaHei UI" w:cs="宋体" w:hint="eastAsia"/>
          <w:color w:val="333333"/>
          <w:spacing w:val="30"/>
          <w:kern w:val="0"/>
          <w:sz w:val="15"/>
          <w:szCs w:val="15"/>
        </w:rPr>
        <w:t>数据来源：wind</w:t>
      </w:r>
      <w:r w:rsidRPr="00701C4E">
        <w:rPr>
          <w:rFonts w:ascii="Microsoft YaHei UI" w:eastAsia="Microsoft YaHei UI" w:hAnsi="Microsoft YaHei UI" w:cs="宋体"/>
          <w:color w:val="333333"/>
          <w:spacing w:val="30"/>
          <w:kern w:val="0"/>
          <w:sz w:val="15"/>
          <w:szCs w:val="15"/>
        </w:rPr>
        <w:t xml:space="preserve">  </w:t>
      </w:r>
      <w:r w:rsidRPr="00701C4E">
        <w:rPr>
          <w:rFonts w:ascii="Microsoft YaHei UI" w:eastAsia="Microsoft YaHei UI" w:hAnsi="Microsoft YaHei UI" w:cs="宋体" w:hint="eastAsia"/>
          <w:color w:val="333333"/>
          <w:spacing w:val="30"/>
          <w:kern w:val="0"/>
          <w:sz w:val="15"/>
          <w:szCs w:val="15"/>
        </w:rPr>
        <w:t>金石期货</w:t>
      </w:r>
    </w:p>
    <w:p w14:paraId="39484A27" w14:textId="06A81BA6" w:rsidR="00701C4E" w:rsidRDefault="00701C4E" w:rsidP="00D04A85">
      <w:pPr>
        <w:shd w:val="clear" w:color="auto" w:fill="FFFFFF"/>
        <w:jc w:val="both"/>
        <w:rPr>
          <w:rFonts w:ascii="Microsoft YaHei UI" w:eastAsia="Microsoft YaHei UI" w:hAnsi="Microsoft YaHei UI" w:cs="宋体"/>
          <w:color w:val="333333"/>
          <w:spacing w:val="30"/>
          <w:kern w:val="0"/>
          <w:sz w:val="15"/>
          <w:szCs w:val="15"/>
        </w:rPr>
      </w:pPr>
    </w:p>
    <w:p w14:paraId="7A395524" w14:textId="77777777" w:rsidR="00513DAC" w:rsidRDefault="00513DAC" w:rsidP="00D04A85">
      <w:pPr>
        <w:shd w:val="clear" w:color="auto" w:fill="FFFFFF"/>
        <w:jc w:val="both"/>
        <w:rPr>
          <w:rFonts w:ascii="Microsoft YaHei UI" w:eastAsia="Microsoft YaHei UI" w:hAnsi="Microsoft YaHei UI" w:cs="宋体"/>
          <w:color w:val="333333"/>
          <w:spacing w:val="30"/>
          <w:kern w:val="0"/>
          <w:sz w:val="15"/>
          <w:szCs w:val="15"/>
        </w:rPr>
      </w:pPr>
    </w:p>
    <w:p w14:paraId="7C136C83" w14:textId="73D41407" w:rsidR="00701C4E" w:rsidRPr="00D04A85" w:rsidRDefault="00701C4E" w:rsidP="00513DAC">
      <w:pPr>
        <w:pStyle w:val="ab"/>
        <w:shd w:val="clear" w:color="auto" w:fill="FFFFFF"/>
        <w:spacing w:before="0" w:beforeAutospacing="0" w:after="0" w:afterAutospacing="0" w:line="360" w:lineRule="auto"/>
        <w:jc w:val="both"/>
        <w:rPr>
          <w:rFonts w:ascii="Calibri" w:eastAsia="黑体" w:hAnsi="Calibri" w:cs="Calibri"/>
          <w:color w:val="000000"/>
          <w:kern w:val="2"/>
          <w:sz w:val="21"/>
          <w:szCs w:val="22"/>
          <w:shd w:val="clear" w:color="auto" w:fill="FFFFFF"/>
        </w:rPr>
      </w:pPr>
      <w:r w:rsidRPr="00513DAC">
        <w:rPr>
          <w:rFonts w:ascii="黑体" w:eastAsia="黑体" w:hAnsi="黑体" w:cstheme="minorBidi" w:hint="eastAsia"/>
          <w:b/>
          <w:bCs/>
          <w:color w:val="000000"/>
          <w:kern w:val="2"/>
          <w:sz w:val="21"/>
          <w:szCs w:val="22"/>
          <w:shd w:val="clear" w:color="auto" w:fill="FFFFFF"/>
        </w:rPr>
        <w:t>终端需求：</w:t>
      </w:r>
      <w:proofErr w:type="gramStart"/>
      <w:r w:rsidRPr="00D04A85">
        <w:rPr>
          <w:rFonts w:ascii="Calibri" w:eastAsia="黑体" w:hAnsi="Calibri" w:cs="Calibri" w:hint="eastAsia"/>
          <w:color w:val="000000"/>
          <w:kern w:val="2"/>
          <w:sz w:val="21"/>
          <w:szCs w:val="22"/>
          <w:shd w:val="clear" w:color="auto" w:fill="FFFFFF"/>
        </w:rPr>
        <w:t>沪胶趋势</w:t>
      </w:r>
      <w:proofErr w:type="gramEnd"/>
      <w:r w:rsidRPr="00D04A85">
        <w:rPr>
          <w:rFonts w:ascii="Calibri" w:eastAsia="黑体" w:hAnsi="Calibri" w:cs="Calibri" w:hint="eastAsia"/>
          <w:color w:val="000000"/>
          <w:kern w:val="2"/>
          <w:sz w:val="21"/>
          <w:szCs w:val="22"/>
          <w:shd w:val="clear" w:color="auto" w:fill="FFFFFF"/>
        </w:rPr>
        <w:t>性上涨的行情不仅需要</w:t>
      </w:r>
      <w:r>
        <w:rPr>
          <w:rFonts w:ascii="Calibri" w:eastAsia="黑体" w:hAnsi="Calibri" w:cs="Calibri" w:hint="eastAsia"/>
          <w:color w:val="000000"/>
          <w:kern w:val="2"/>
          <w:sz w:val="21"/>
          <w:szCs w:val="22"/>
          <w:shd w:val="clear" w:color="auto" w:fill="FFFFFF"/>
        </w:rPr>
        <w:t>供应的收缩，更需要看到需求端爆发式的增长来对行情推波助澜。</w:t>
      </w:r>
      <w:r w:rsidR="00513DAC" w:rsidRPr="00513DAC">
        <w:rPr>
          <w:rFonts w:ascii="Calibri" w:eastAsia="黑体" w:hAnsi="Calibri" w:cs="Calibri" w:hint="eastAsia"/>
          <w:color w:val="000000"/>
          <w:kern w:val="2"/>
          <w:sz w:val="21"/>
          <w:szCs w:val="22"/>
          <w:shd w:val="clear" w:color="auto" w:fill="FFFFFF"/>
        </w:rPr>
        <w:t>汽车市场在近几个月也表现出较为明显的回暖态势，</w:t>
      </w:r>
      <w:r w:rsidRPr="00D04A85">
        <w:rPr>
          <w:rFonts w:ascii="Calibri" w:eastAsia="黑体" w:hAnsi="Calibri" w:cs="Calibri" w:hint="eastAsia"/>
          <w:color w:val="000000"/>
          <w:kern w:val="2"/>
          <w:sz w:val="21"/>
          <w:szCs w:val="22"/>
          <w:shd w:val="clear" w:color="auto" w:fill="FFFFFF"/>
        </w:rPr>
        <w:t>根据财联社</w:t>
      </w:r>
      <w:r w:rsidRPr="00D04A85">
        <w:rPr>
          <w:rFonts w:ascii="Calibri" w:eastAsia="黑体" w:hAnsi="Calibri" w:cs="Calibri" w:hint="eastAsia"/>
          <w:color w:val="000000"/>
          <w:kern w:val="2"/>
          <w:sz w:val="21"/>
          <w:szCs w:val="22"/>
          <w:shd w:val="clear" w:color="auto" w:fill="FFFFFF"/>
        </w:rPr>
        <w:t>10</w:t>
      </w:r>
      <w:r w:rsidRPr="00D04A85">
        <w:rPr>
          <w:rFonts w:ascii="Calibri" w:eastAsia="黑体" w:hAnsi="Calibri" w:cs="Calibri" w:hint="eastAsia"/>
          <w:color w:val="000000"/>
          <w:kern w:val="2"/>
          <w:sz w:val="21"/>
          <w:szCs w:val="22"/>
          <w:shd w:val="clear" w:color="auto" w:fill="FFFFFF"/>
        </w:rPr>
        <w:t>月</w:t>
      </w:r>
      <w:r w:rsidRPr="00D04A85">
        <w:rPr>
          <w:rFonts w:ascii="Calibri" w:eastAsia="黑体" w:hAnsi="Calibri" w:cs="Calibri" w:hint="eastAsia"/>
          <w:color w:val="000000"/>
          <w:kern w:val="2"/>
          <w:sz w:val="21"/>
          <w:szCs w:val="22"/>
          <w:shd w:val="clear" w:color="auto" w:fill="FFFFFF"/>
        </w:rPr>
        <w:t>22</w:t>
      </w:r>
      <w:r w:rsidRPr="00D04A85">
        <w:rPr>
          <w:rFonts w:ascii="Calibri" w:eastAsia="黑体" w:hAnsi="Calibri" w:cs="Calibri" w:hint="eastAsia"/>
          <w:color w:val="000000"/>
          <w:kern w:val="2"/>
          <w:sz w:val="21"/>
          <w:szCs w:val="22"/>
          <w:shd w:val="clear" w:color="auto" w:fill="FFFFFF"/>
        </w:rPr>
        <w:t>日讯，中国汽车工业协会副秘书长陈士华对</w:t>
      </w:r>
      <w:r w:rsidRPr="00D04A85">
        <w:rPr>
          <w:rFonts w:ascii="Calibri" w:eastAsia="黑体" w:hAnsi="Calibri" w:cs="Calibri" w:hint="eastAsia"/>
          <w:color w:val="000000"/>
          <w:kern w:val="2"/>
          <w:sz w:val="21"/>
          <w:szCs w:val="22"/>
          <w:shd w:val="clear" w:color="auto" w:fill="FFFFFF"/>
        </w:rPr>
        <w:t>2020</w:t>
      </w:r>
      <w:r w:rsidRPr="00D04A85">
        <w:rPr>
          <w:rFonts w:ascii="Calibri" w:eastAsia="黑体" w:hAnsi="Calibri" w:cs="Calibri" w:hint="eastAsia"/>
          <w:color w:val="000000"/>
          <w:kern w:val="2"/>
          <w:sz w:val="21"/>
          <w:szCs w:val="22"/>
          <w:shd w:val="clear" w:color="auto" w:fill="FFFFFF"/>
        </w:rPr>
        <w:t>年前三季度汽车工业经济运行情况及发展趋势进行了介绍，</w:t>
      </w:r>
      <w:r>
        <w:rPr>
          <w:rFonts w:ascii="Calibri" w:eastAsia="黑体" w:hAnsi="Calibri" w:cs="Calibri" w:hint="eastAsia"/>
          <w:color w:val="000000"/>
          <w:kern w:val="2"/>
          <w:sz w:val="21"/>
          <w:szCs w:val="22"/>
          <w:shd w:val="clear" w:color="auto" w:fill="FFFFFF"/>
        </w:rPr>
        <w:t>国内</w:t>
      </w:r>
      <w:r w:rsidRPr="00D04A85">
        <w:rPr>
          <w:rFonts w:ascii="Calibri" w:eastAsia="黑体" w:hAnsi="Calibri" w:cs="Calibri" w:hint="eastAsia"/>
          <w:color w:val="000000"/>
          <w:kern w:val="2"/>
          <w:sz w:val="21"/>
          <w:szCs w:val="22"/>
          <w:shd w:val="clear" w:color="auto" w:fill="FFFFFF"/>
        </w:rPr>
        <w:t>商用车受国三淘汰、基建</w:t>
      </w:r>
      <w:r>
        <w:rPr>
          <w:rFonts w:ascii="Calibri" w:eastAsia="黑体" w:hAnsi="Calibri" w:cs="Calibri" w:hint="eastAsia"/>
          <w:color w:val="000000"/>
          <w:kern w:val="2"/>
          <w:sz w:val="21"/>
          <w:szCs w:val="22"/>
          <w:shd w:val="clear" w:color="auto" w:fill="FFFFFF"/>
        </w:rPr>
        <w:t>工程发力等</w:t>
      </w:r>
      <w:r w:rsidRPr="00D04A85">
        <w:rPr>
          <w:rFonts w:ascii="Calibri" w:eastAsia="黑体" w:hAnsi="Calibri" w:cs="Calibri" w:hint="eastAsia"/>
          <w:color w:val="000000"/>
          <w:kern w:val="2"/>
          <w:sz w:val="21"/>
          <w:szCs w:val="22"/>
          <w:shd w:val="clear" w:color="auto" w:fill="FFFFFF"/>
        </w:rPr>
        <w:t>因素</w:t>
      </w:r>
      <w:r>
        <w:rPr>
          <w:rFonts w:ascii="Calibri" w:eastAsia="黑体" w:hAnsi="Calibri" w:cs="Calibri" w:hint="eastAsia"/>
          <w:color w:val="000000"/>
          <w:kern w:val="2"/>
          <w:sz w:val="21"/>
          <w:szCs w:val="22"/>
          <w:shd w:val="clear" w:color="auto" w:fill="FFFFFF"/>
        </w:rPr>
        <w:t>的</w:t>
      </w:r>
      <w:r w:rsidRPr="00D04A85">
        <w:rPr>
          <w:rFonts w:ascii="Calibri" w:eastAsia="黑体" w:hAnsi="Calibri" w:cs="Calibri" w:hint="eastAsia"/>
          <w:color w:val="000000"/>
          <w:kern w:val="2"/>
          <w:sz w:val="21"/>
          <w:szCs w:val="22"/>
          <w:shd w:val="clear" w:color="auto" w:fill="FFFFFF"/>
        </w:rPr>
        <w:t>影响表现强势</w:t>
      </w:r>
      <w:r>
        <w:rPr>
          <w:rFonts w:ascii="Calibri" w:eastAsia="黑体" w:hAnsi="Calibri" w:cs="Calibri" w:hint="eastAsia"/>
          <w:color w:val="000000"/>
          <w:kern w:val="2"/>
          <w:sz w:val="21"/>
          <w:szCs w:val="22"/>
          <w:shd w:val="clear" w:color="auto" w:fill="FFFFFF"/>
        </w:rPr>
        <w:t>，</w:t>
      </w:r>
      <w:proofErr w:type="gramStart"/>
      <w:r w:rsidRPr="00D04A85">
        <w:rPr>
          <w:rFonts w:ascii="Calibri" w:eastAsia="黑体" w:hAnsi="Calibri" w:cs="Calibri" w:hint="eastAsia"/>
          <w:color w:val="000000"/>
          <w:kern w:val="2"/>
          <w:sz w:val="21"/>
          <w:szCs w:val="22"/>
          <w:shd w:val="clear" w:color="auto" w:fill="FFFFFF"/>
        </w:rPr>
        <w:t>9</w:t>
      </w:r>
      <w:r w:rsidRPr="00D04A85">
        <w:rPr>
          <w:rFonts w:ascii="Calibri" w:eastAsia="黑体" w:hAnsi="Calibri" w:cs="Calibri" w:hint="eastAsia"/>
          <w:color w:val="000000"/>
          <w:kern w:val="2"/>
          <w:sz w:val="21"/>
          <w:szCs w:val="22"/>
          <w:shd w:val="clear" w:color="auto" w:fill="FFFFFF"/>
        </w:rPr>
        <w:t>月重卡销量</w:t>
      </w:r>
      <w:proofErr w:type="gramEnd"/>
      <w:r w:rsidRPr="00D04A85">
        <w:rPr>
          <w:rFonts w:ascii="Calibri" w:eastAsia="黑体" w:hAnsi="Calibri" w:cs="Calibri" w:hint="eastAsia"/>
          <w:color w:val="000000"/>
          <w:kern w:val="2"/>
          <w:sz w:val="21"/>
          <w:szCs w:val="22"/>
          <w:shd w:val="clear" w:color="auto" w:fill="FFFFFF"/>
        </w:rPr>
        <w:t>13.6</w:t>
      </w:r>
      <w:r w:rsidRPr="00D04A85">
        <w:rPr>
          <w:rFonts w:ascii="Calibri" w:eastAsia="黑体" w:hAnsi="Calibri" w:cs="Calibri" w:hint="eastAsia"/>
          <w:color w:val="000000"/>
          <w:kern w:val="2"/>
          <w:sz w:val="21"/>
          <w:szCs w:val="22"/>
          <w:shd w:val="clear" w:color="auto" w:fill="FFFFFF"/>
        </w:rPr>
        <w:t>万辆，环比增加</w:t>
      </w:r>
      <w:r w:rsidRPr="00D04A85">
        <w:rPr>
          <w:rFonts w:ascii="Calibri" w:eastAsia="黑体" w:hAnsi="Calibri" w:cs="Calibri" w:hint="eastAsia"/>
          <w:color w:val="000000"/>
          <w:kern w:val="2"/>
          <w:sz w:val="21"/>
          <w:szCs w:val="22"/>
          <w:shd w:val="clear" w:color="auto" w:fill="FFFFFF"/>
        </w:rPr>
        <w:t>5%</w:t>
      </w:r>
      <w:r w:rsidRPr="00D04A85">
        <w:rPr>
          <w:rFonts w:ascii="Calibri" w:eastAsia="黑体" w:hAnsi="Calibri" w:cs="Calibri" w:hint="eastAsia"/>
          <w:color w:val="000000"/>
          <w:kern w:val="2"/>
          <w:sz w:val="21"/>
          <w:szCs w:val="22"/>
          <w:shd w:val="clear" w:color="auto" w:fill="FFFFFF"/>
        </w:rPr>
        <w:t>，同比增加</w:t>
      </w:r>
      <w:r w:rsidRPr="00D04A85">
        <w:rPr>
          <w:rFonts w:ascii="Calibri" w:eastAsia="黑体" w:hAnsi="Calibri" w:cs="Calibri" w:hint="eastAsia"/>
          <w:color w:val="000000"/>
          <w:kern w:val="2"/>
          <w:sz w:val="21"/>
          <w:szCs w:val="22"/>
          <w:shd w:val="clear" w:color="auto" w:fill="FFFFFF"/>
        </w:rPr>
        <w:t>63%</w:t>
      </w:r>
      <w:r w:rsidRPr="00D04A85">
        <w:rPr>
          <w:rFonts w:ascii="Calibri" w:eastAsia="黑体" w:hAnsi="Calibri" w:cs="Calibri" w:hint="eastAsia"/>
          <w:color w:val="000000"/>
          <w:kern w:val="2"/>
          <w:sz w:val="21"/>
          <w:szCs w:val="22"/>
          <w:shd w:val="clear" w:color="auto" w:fill="FFFFFF"/>
        </w:rPr>
        <w:t>，</w:t>
      </w:r>
      <w:r w:rsidRPr="00D04A85">
        <w:rPr>
          <w:rFonts w:ascii="Calibri" w:eastAsia="黑体" w:hAnsi="Calibri" w:cs="Calibri" w:hint="eastAsia"/>
          <w:color w:val="000000"/>
          <w:kern w:val="2"/>
          <w:sz w:val="21"/>
          <w:szCs w:val="22"/>
          <w:shd w:val="clear" w:color="auto" w:fill="FFFFFF"/>
        </w:rPr>
        <w:t>9</w:t>
      </w:r>
      <w:r w:rsidRPr="00D04A85">
        <w:rPr>
          <w:rFonts w:ascii="Calibri" w:eastAsia="黑体" w:hAnsi="Calibri" w:cs="Calibri" w:hint="eastAsia"/>
          <w:color w:val="000000"/>
          <w:kern w:val="2"/>
          <w:sz w:val="21"/>
          <w:szCs w:val="22"/>
          <w:shd w:val="clear" w:color="auto" w:fill="FFFFFF"/>
        </w:rPr>
        <w:t>月销量也创当月历史新高</w:t>
      </w:r>
      <w:r>
        <w:rPr>
          <w:rFonts w:ascii="Calibri" w:eastAsia="黑体" w:hAnsi="Calibri" w:cs="Calibri" w:hint="eastAsia"/>
          <w:color w:val="000000"/>
          <w:kern w:val="2"/>
          <w:sz w:val="21"/>
          <w:szCs w:val="22"/>
          <w:shd w:val="clear" w:color="auto" w:fill="FFFFFF"/>
        </w:rPr>
        <w:t>，预计</w:t>
      </w:r>
      <w:proofErr w:type="gramStart"/>
      <w:r w:rsidRPr="00D04A85">
        <w:rPr>
          <w:rFonts w:ascii="Calibri" w:eastAsia="黑体" w:hAnsi="Calibri" w:cs="Calibri" w:hint="eastAsia"/>
          <w:color w:val="000000"/>
          <w:kern w:val="2"/>
          <w:sz w:val="21"/>
          <w:szCs w:val="22"/>
          <w:shd w:val="clear" w:color="auto" w:fill="FFFFFF"/>
        </w:rPr>
        <w:t>全年</w:t>
      </w:r>
      <w:r>
        <w:rPr>
          <w:rFonts w:ascii="Calibri" w:eastAsia="黑体" w:hAnsi="Calibri" w:cs="Calibri" w:hint="eastAsia"/>
          <w:color w:val="000000"/>
          <w:kern w:val="2"/>
          <w:sz w:val="21"/>
          <w:szCs w:val="22"/>
          <w:shd w:val="clear" w:color="auto" w:fill="FFFFFF"/>
        </w:rPr>
        <w:t>重卡销量</w:t>
      </w:r>
      <w:proofErr w:type="gramEnd"/>
      <w:r>
        <w:rPr>
          <w:rFonts w:ascii="Calibri" w:eastAsia="黑体" w:hAnsi="Calibri" w:cs="Calibri" w:hint="eastAsia"/>
          <w:color w:val="000000"/>
          <w:kern w:val="2"/>
          <w:sz w:val="21"/>
          <w:szCs w:val="22"/>
          <w:shd w:val="clear" w:color="auto" w:fill="FFFFFF"/>
        </w:rPr>
        <w:t>或将超过</w:t>
      </w:r>
      <w:r w:rsidRPr="00D04A85">
        <w:rPr>
          <w:rFonts w:ascii="Calibri" w:eastAsia="黑体" w:hAnsi="Calibri" w:cs="Calibri" w:hint="eastAsia"/>
          <w:color w:val="000000"/>
          <w:kern w:val="2"/>
          <w:sz w:val="21"/>
          <w:szCs w:val="22"/>
          <w:shd w:val="clear" w:color="auto" w:fill="FFFFFF"/>
        </w:rPr>
        <w:t>130</w:t>
      </w:r>
      <w:r w:rsidRPr="00D04A85">
        <w:rPr>
          <w:rFonts w:ascii="Calibri" w:eastAsia="黑体" w:hAnsi="Calibri" w:cs="Calibri" w:hint="eastAsia"/>
          <w:color w:val="000000"/>
          <w:kern w:val="2"/>
          <w:sz w:val="21"/>
          <w:szCs w:val="22"/>
          <w:shd w:val="clear" w:color="auto" w:fill="FFFFFF"/>
        </w:rPr>
        <w:t>万辆</w:t>
      </w:r>
      <w:r>
        <w:rPr>
          <w:rFonts w:ascii="Calibri" w:eastAsia="黑体" w:hAnsi="Calibri" w:cs="Calibri" w:hint="eastAsia"/>
          <w:color w:val="000000"/>
          <w:kern w:val="2"/>
          <w:sz w:val="21"/>
          <w:szCs w:val="22"/>
          <w:shd w:val="clear" w:color="auto" w:fill="FFFFFF"/>
        </w:rPr>
        <w:t>；</w:t>
      </w:r>
      <w:r w:rsidRPr="00D04A85">
        <w:rPr>
          <w:rFonts w:ascii="Calibri" w:eastAsia="黑体" w:hAnsi="Calibri" w:cs="Calibri" w:hint="eastAsia"/>
          <w:color w:val="000000"/>
          <w:kern w:val="2"/>
          <w:sz w:val="21"/>
          <w:szCs w:val="22"/>
          <w:shd w:val="clear" w:color="auto" w:fill="FFFFFF"/>
        </w:rPr>
        <w:t>乘用车</w:t>
      </w:r>
      <w:r>
        <w:rPr>
          <w:rFonts w:ascii="Calibri" w:eastAsia="黑体" w:hAnsi="Calibri" w:cs="Calibri" w:hint="eastAsia"/>
          <w:color w:val="000000"/>
          <w:kern w:val="2"/>
          <w:sz w:val="21"/>
          <w:szCs w:val="22"/>
          <w:shd w:val="clear" w:color="auto" w:fill="FFFFFF"/>
        </w:rPr>
        <w:t>方面，</w:t>
      </w:r>
      <w:r>
        <w:rPr>
          <w:rFonts w:ascii="Calibri" w:eastAsia="黑体" w:hAnsi="Calibri" w:cs="Calibri" w:hint="eastAsia"/>
          <w:color w:val="000000"/>
          <w:kern w:val="2"/>
          <w:sz w:val="21"/>
          <w:szCs w:val="22"/>
          <w:shd w:val="clear" w:color="auto" w:fill="FFFFFF"/>
        </w:rPr>
        <w:t>9</w:t>
      </w:r>
      <w:r>
        <w:rPr>
          <w:rFonts w:ascii="Calibri" w:eastAsia="黑体" w:hAnsi="Calibri" w:cs="Calibri" w:hint="eastAsia"/>
          <w:color w:val="000000"/>
          <w:kern w:val="2"/>
          <w:sz w:val="21"/>
          <w:szCs w:val="22"/>
          <w:shd w:val="clear" w:color="auto" w:fill="FFFFFF"/>
        </w:rPr>
        <w:t>月乘用车销量</w:t>
      </w:r>
      <w:r>
        <w:rPr>
          <w:rFonts w:ascii="Calibri" w:eastAsia="黑体" w:hAnsi="Calibri" w:cs="Calibri" w:hint="eastAsia"/>
          <w:color w:val="000000"/>
          <w:kern w:val="2"/>
          <w:sz w:val="21"/>
          <w:szCs w:val="22"/>
          <w:shd w:val="clear" w:color="auto" w:fill="FFFFFF"/>
        </w:rPr>
        <w:t>208</w:t>
      </w:r>
      <w:r>
        <w:rPr>
          <w:rFonts w:ascii="Calibri" w:eastAsia="黑体" w:hAnsi="Calibri" w:cs="Calibri" w:hint="eastAsia"/>
          <w:color w:val="000000"/>
          <w:kern w:val="2"/>
          <w:sz w:val="21"/>
          <w:szCs w:val="22"/>
          <w:shd w:val="clear" w:color="auto" w:fill="FFFFFF"/>
        </w:rPr>
        <w:t>万辆，同比</w:t>
      </w:r>
      <w:r>
        <w:rPr>
          <w:rFonts w:ascii="Calibri" w:eastAsia="黑体" w:hAnsi="Calibri" w:cs="Calibri" w:hint="eastAsia"/>
          <w:color w:val="000000"/>
          <w:kern w:val="2"/>
          <w:sz w:val="21"/>
          <w:szCs w:val="22"/>
          <w:shd w:val="clear" w:color="auto" w:fill="FFFFFF"/>
        </w:rPr>
        <w:t>+8%</w:t>
      </w:r>
      <w:r>
        <w:rPr>
          <w:rFonts w:ascii="Calibri" w:eastAsia="黑体" w:hAnsi="Calibri" w:cs="Calibri" w:hint="eastAsia"/>
          <w:color w:val="000000"/>
          <w:kern w:val="2"/>
          <w:sz w:val="21"/>
          <w:szCs w:val="22"/>
          <w:shd w:val="clear" w:color="auto" w:fill="FFFFFF"/>
        </w:rPr>
        <w:t>，</w:t>
      </w:r>
      <w:r w:rsidR="00513DAC">
        <w:rPr>
          <w:rFonts w:ascii="Calibri" w:eastAsia="黑体" w:hAnsi="Calibri" w:cs="Calibri" w:hint="eastAsia"/>
          <w:color w:val="000000"/>
          <w:kern w:val="2"/>
          <w:sz w:val="21"/>
          <w:szCs w:val="22"/>
          <w:shd w:val="clear" w:color="auto" w:fill="FFFFFF"/>
        </w:rPr>
        <w:t>2020</w:t>
      </w:r>
      <w:r>
        <w:rPr>
          <w:rFonts w:ascii="Calibri" w:eastAsia="黑体" w:hAnsi="Calibri" w:cs="Calibri" w:hint="eastAsia"/>
          <w:color w:val="000000"/>
          <w:kern w:val="2"/>
          <w:sz w:val="21"/>
          <w:szCs w:val="22"/>
          <w:shd w:val="clear" w:color="auto" w:fill="FFFFFF"/>
        </w:rPr>
        <w:t>年</w:t>
      </w:r>
      <w:r>
        <w:rPr>
          <w:rFonts w:ascii="Calibri" w:eastAsia="黑体" w:hAnsi="Calibri" w:cs="Calibri" w:hint="eastAsia"/>
          <w:color w:val="000000"/>
          <w:kern w:val="2"/>
          <w:sz w:val="21"/>
          <w:szCs w:val="22"/>
          <w:shd w:val="clear" w:color="auto" w:fill="FFFFFF"/>
        </w:rPr>
        <w:t>1-9</w:t>
      </w:r>
      <w:r>
        <w:rPr>
          <w:rFonts w:ascii="Calibri" w:eastAsia="黑体" w:hAnsi="Calibri" w:cs="Calibri" w:hint="eastAsia"/>
          <w:color w:val="000000"/>
          <w:kern w:val="2"/>
          <w:sz w:val="21"/>
          <w:szCs w:val="22"/>
          <w:shd w:val="clear" w:color="auto" w:fill="FFFFFF"/>
        </w:rPr>
        <w:t>月累积同比</w:t>
      </w:r>
      <w:r>
        <w:rPr>
          <w:rFonts w:ascii="Calibri" w:eastAsia="黑体" w:hAnsi="Calibri" w:cs="Calibri" w:hint="eastAsia"/>
          <w:color w:val="000000"/>
          <w:kern w:val="2"/>
          <w:sz w:val="21"/>
          <w:szCs w:val="22"/>
          <w:shd w:val="clear" w:color="auto" w:fill="FFFFFF"/>
        </w:rPr>
        <w:t>-12.35%</w:t>
      </w:r>
      <w:r>
        <w:rPr>
          <w:rFonts w:ascii="Calibri" w:eastAsia="黑体" w:hAnsi="Calibri" w:cs="Calibri" w:hint="eastAsia"/>
          <w:color w:val="000000"/>
          <w:kern w:val="2"/>
          <w:sz w:val="21"/>
          <w:szCs w:val="22"/>
          <w:shd w:val="clear" w:color="auto" w:fill="FFFFFF"/>
        </w:rPr>
        <w:t>，较上半年乘用车销量累积同比</w:t>
      </w:r>
      <w:r>
        <w:rPr>
          <w:rFonts w:ascii="Calibri" w:eastAsia="黑体" w:hAnsi="Calibri" w:cs="Calibri" w:hint="eastAsia"/>
          <w:color w:val="000000"/>
          <w:kern w:val="2"/>
          <w:sz w:val="21"/>
          <w:szCs w:val="22"/>
          <w:shd w:val="clear" w:color="auto" w:fill="FFFFFF"/>
        </w:rPr>
        <w:t>-22%</w:t>
      </w:r>
      <w:r>
        <w:rPr>
          <w:rFonts w:ascii="Calibri" w:eastAsia="黑体" w:hAnsi="Calibri" w:cs="Calibri" w:hint="eastAsia"/>
          <w:color w:val="000000"/>
          <w:kern w:val="2"/>
          <w:sz w:val="21"/>
          <w:szCs w:val="22"/>
          <w:shd w:val="clear" w:color="auto" w:fill="FFFFFF"/>
        </w:rPr>
        <w:t>的降幅收缩了</w:t>
      </w:r>
      <w:r>
        <w:rPr>
          <w:rFonts w:ascii="Calibri" w:eastAsia="黑体" w:hAnsi="Calibri" w:cs="Calibri" w:hint="eastAsia"/>
          <w:color w:val="000000"/>
          <w:kern w:val="2"/>
          <w:sz w:val="21"/>
          <w:szCs w:val="22"/>
          <w:shd w:val="clear" w:color="auto" w:fill="FFFFFF"/>
        </w:rPr>
        <w:t>10%</w:t>
      </w:r>
      <w:r>
        <w:rPr>
          <w:rFonts w:ascii="Calibri" w:eastAsia="黑体" w:hAnsi="Calibri" w:cs="Calibri" w:hint="eastAsia"/>
          <w:color w:val="000000"/>
          <w:kern w:val="2"/>
          <w:sz w:val="21"/>
          <w:szCs w:val="22"/>
          <w:shd w:val="clear" w:color="auto" w:fill="FFFFFF"/>
        </w:rPr>
        <w:t>，</w:t>
      </w:r>
      <w:r w:rsidRPr="00D04A85">
        <w:rPr>
          <w:rFonts w:ascii="Calibri" w:eastAsia="黑体" w:hAnsi="Calibri" w:cs="Calibri" w:hint="eastAsia"/>
          <w:color w:val="000000"/>
          <w:kern w:val="2"/>
          <w:sz w:val="21"/>
          <w:szCs w:val="22"/>
          <w:shd w:val="clear" w:color="auto" w:fill="FFFFFF"/>
        </w:rPr>
        <w:t>行业效益恢复态势良好</w:t>
      </w:r>
      <w:r>
        <w:rPr>
          <w:rFonts w:ascii="Calibri" w:eastAsia="黑体" w:hAnsi="Calibri" w:cs="Calibri" w:hint="eastAsia"/>
          <w:color w:val="000000"/>
          <w:kern w:val="2"/>
          <w:sz w:val="21"/>
          <w:szCs w:val="22"/>
          <w:shd w:val="clear" w:color="auto" w:fill="FFFFFF"/>
        </w:rPr>
        <w:t>，但汽车库存预警指数</w:t>
      </w:r>
      <w:r>
        <w:rPr>
          <w:rFonts w:ascii="Calibri" w:eastAsia="黑体" w:hAnsi="Calibri" w:cs="Calibri" w:hint="eastAsia"/>
          <w:color w:val="000000"/>
          <w:kern w:val="2"/>
          <w:sz w:val="21"/>
          <w:szCs w:val="22"/>
          <w:shd w:val="clear" w:color="auto" w:fill="FFFFFF"/>
        </w:rPr>
        <w:t>54</w:t>
      </w:r>
      <w:r>
        <w:rPr>
          <w:rFonts w:ascii="Calibri" w:eastAsia="黑体" w:hAnsi="Calibri" w:cs="Calibri" w:hint="eastAsia"/>
          <w:color w:val="000000"/>
          <w:kern w:val="2"/>
          <w:sz w:val="21"/>
          <w:szCs w:val="22"/>
          <w:shd w:val="clear" w:color="auto" w:fill="FFFFFF"/>
        </w:rPr>
        <w:t>仍处于预警线之上。</w:t>
      </w:r>
      <w:r w:rsidRPr="00D04A85">
        <w:rPr>
          <w:rFonts w:ascii="Calibri" w:eastAsia="黑体" w:hAnsi="Calibri" w:cs="Calibri" w:hint="eastAsia"/>
          <w:color w:val="000000"/>
          <w:kern w:val="2"/>
          <w:sz w:val="21"/>
          <w:szCs w:val="22"/>
          <w:shd w:val="clear" w:color="auto" w:fill="FFFFFF"/>
        </w:rPr>
        <w:t>此外，对于未来汽车市场趋势保持谨慎乐观态度，预计今年全年汽车产销量降幅可能会在</w:t>
      </w:r>
      <w:r w:rsidRPr="00D04A85">
        <w:rPr>
          <w:rFonts w:ascii="Calibri" w:eastAsia="黑体" w:hAnsi="Calibri" w:cs="Calibri" w:hint="eastAsia"/>
          <w:color w:val="000000"/>
          <w:kern w:val="2"/>
          <w:sz w:val="21"/>
          <w:szCs w:val="22"/>
          <w:shd w:val="clear" w:color="auto" w:fill="FFFFFF"/>
        </w:rPr>
        <w:t>4%</w:t>
      </w:r>
      <w:r w:rsidRPr="00D04A85">
        <w:rPr>
          <w:rFonts w:ascii="Calibri" w:eastAsia="黑体" w:hAnsi="Calibri" w:cs="Calibri" w:hint="eastAsia"/>
          <w:color w:val="000000"/>
          <w:kern w:val="2"/>
          <w:sz w:val="21"/>
          <w:szCs w:val="22"/>
          <w:shd w:val="clear" w:color="auto" w:fill="FFFFFF"/>
        </w:rPr>
        <w:t>左右。明年预计受国家经济增长的带动作用，产销有望呈小幅增长。</w:t>
      </w:r>
    </w:p>
    <w:p w14:paraId="3C1FFA8A" w14:textId="501F8A90" w:rsidR="00CB2664" w:rsidRDefault="00701C4E" w:rsidP="00701C4E">
      <w:pPr>
        <w:shd w:val="clear" w:color="auto" w:fill="FFFFFF"/>
        <w:spacing w:line="360" w:lineRule="auto"/>
        <w:jc w:val="both"/>
        <w:rPr>
          <w:rFonts w:ascii="黑体" w:eastAsia="黑体" w:hAnsi="黑体"/>
          <w:color w:val="000000"/>
          <w:shd w:val="clear" w:color="auto" w:fill="FFFFFF"/>
        </w:rPr>
      </w:pPr>
      <w:r>
        <w:rPr>
          <w:rFonts w:ascii="黑体" w:eastAsia="黑体" w:hAnsi="黑体"/>
          <w:noProof/>
          <w:color w:val="000000"/>
          <w:shd w:val="clear" w:color="auto" w:fill="FFFFFF"/>
        </w:rPr>
        <w:drawing>
          <wp:inline distT="0" distB="0" distL="0" distR="0" wp14:anchorId="23A896FD" wp14:editId="420B92BF">
            <wp:extent cx="2524312" cy="1743673"/>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5931" cy="1758606"/>
                    </a:xfrm>
                    <a:prstGeom prst="rect">
                      <a:avLst/>
                    </a:prstGeom>
                    <a:noFill/>
                  </pic:spPr>
                </pic:pic>
              </a:graphicData>
            </a:graphic>
          </wp:inline>
        </w:drawing>
      </w:r>
      <w:r>
        <w:rPr>
          <w:rFonts w:ascii="黑体" w:eastAsia="黑体" w:hAnsi="黑体" w:hint="eastAsia"/>
          <w:color w:val="000000"/>
          <w:shd w:val="clear" w:color="auto" w:fill="FFFFFF"/>
        </w:rPr>
        <w:t xml:space="preserve"> </w:t>
      </w:r>
      <w:r>
        <w:rPr>
          <w:rFonts w:ascii="黑体" w:eastAsia="黑体" w:hAnsi="黑体"/>
          <w:color w:val="000000"/>
          <w:shd w:val="clear" w:color="auto" w:fill="FFFFFF"/>
        </w:rPr>
        <w:t xml:space="preserve"> </w:t>
      </w:r>
      <w:r>
        <w:rPr>
          <w:rFonts w:ascii="黑体" w:eastAsia="黑体" w:hAnsi="黑体"/>
          <w:noProof/>
          <w:color w:val="000000"/>
          <w:shd w:val="clear" w:color="auto" w:fill="FFFFFF"/>
        </w:rPr>
        <w:drawing>
          <wp:inline distT="0" distB="0" distL="0" distR="0" wp14:anchorId="4E01AA86" wp14:editId="045A6316">
            <wp:extent cx="2533907" cy="17723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8389" cy="1782461"/>
                    </a:xfrm>
                    <a:prstGeom prst="rect">
                      <a:avLst/>
                    </a:prstGeom>
                    <a:noFill/>
                  </pic:spPr>
                </pic:pic>
              </a:graphicData>
            </a:graphic>
          </wp:inline>
        </w:drawing>
      </w:r>
    </w:p>
    <w:p w14:paraId="3A76FAE0" w14:textId="504F3E3A" w:rsidR="00701C4E" w:rsidRPr="00D04A85" w:rsidRDefault="00701C4E" w:rsidP="00701C4E">
      <w:pPr>
        <w:shd w:val="clear" w:color="auto" w:fill="FFFFFF"/>
        <w:jc w:val="both"/>
        <w:rPr>
          <w:rFonts w:ascii="Microsoft YaHei UI" w:eastAsia="Microsoft YaHei UI" w:hAnsi="Microsoft YaHei UI" w:cs="宋体"/>
          <w:color w:val="333333"/>
          <w:spacing w:val="30"/>
          <w:kern w:val="0"/>
          <w:sz w:val="15"/>
          <w:szCs w:val="15"/>
        </w:rPr>
      </w:pPr>
      <w:r w:rsidRPr="00701C4E">
        <w:rPr>
          <w:rFonts w:ascii="Microsoft YaHei UI" w:eastAsia="Microsoft YaHei UI" w:hAnsi="Microsoft YaHei UI" w:cs="宋体" w:hint="eastAsia"/>
          <w:color w:val="333333"/>
          <w:spacing w:val="30"/>
          <w:kern w:val="0"/>
          <w:sz w:val="15"/>
          <w:szCs w:val="15"/>
        </w:rPr>
        <w:t>数据来源：wind</w:t>
      </w:r>
      <w:r w:rsidRPr="00701C4E">
        <w:rPr>
          <w:rFonts w:ascii="Microsoft YaHei UI" w:eastAsia="Microsoft YaHei UI" w:hAnsi="Microsoft YaHei UI" w:cs="宋体"/>
          <w:color w:val="333333"/>
          <w:spacing w:val="30"/>
          <w:kern w:val="0"/>
          <w:sz w:val="15"/>
          <w:szCs w:val="15"/>
        </w:rPr>
        <w:t xml:space="preserve">  </w:t>
      </w:r>
      <w:r w:rsidRPr="00701C4E">
        <w:rPr>
          <w:rFonts w:ascii="Microsoft YaHei UI" w:eastAsia="Microsoft YaHei UI" w:hAnsi="Microsoft YaHei UI" w:cs="宋体" w:hint="eastAsia"/>
          <w:color w:val="333333"/>
          <w:spacing w:val="30"/>
          <w:kern w:val="0"/>
          <w:sz w:val="15"/>
          <w:szCs w:val="15"/>
        </w:rPr>
        <w:t>金石期货</w:t>
      </w:r>
      <w:r>
        <w:rPr>
          <w:rFonts w:ascii="Microsoft YaHei UI" w:eastAsia="Microsoft YaHei UI" w:hAnsi="Microsoft YaHei UI" w:cs="宋体" w:hint="eastAsia"/>
          <w:color w:val="333333"/>
          <w:spacing w:val="30"/>
          <w:kern w:val="0"/>
          <w:sz w:val="15"/>
          <w:szCs w:val="15"/>
        </w:rPr>
        <w:t xml:space="preserve"> </w:t>
      </w:r>
      <w:r>
        <w:rPr>
          <w:rFonts w:ascii="Microsoft YaHei UI" w:eastAsia="Microsoft YaHei UI" w:hAnsi="Microsoft YaHei UI" w:cs="宋体"/>
          <w:color w:val="333333"/>
          <w:spacing w:val="30"/>
          <w:kern w:val="0"/>
          <w:sz w:val="15"/>
          <w:szCs w:val="15"/>
        </w:rPr>
        <w:t xml:space="preserve">          </w:t>
      </w:r>
      <w:r w:rsidRPr="00701C4E">
        <w:rPr>
          <w:rFonts w:ascii="Microsoft YaHei UI" w:eastAsia="Microsoft YaHei UI" w:hAnsi="Microsoft YaHei UI" w:cs="宋体" w:hint="eastAsia"/>
          <w:color w:val="333333"/>
          <w:spacing w:val="30"/>
          <w:kern w:val="0"/>
          <w:sz w:val="15"/>
          <w:szCs w:val="15"/>
        </w:rPr>
        <w:t>数据来源：wind</w:t>
      </w:r>
      <w:r w:rsidRPr="00701C4E">
        <w:rPr>
          <w:rFonts w:ascii="Microsoft YaHei UI" w:eastAsia="Microsoft YaHei UI" w:hAnsi="Microsoft YaHei UI" w:cs="宋体"/>
          <w:color w:val="333333"/>
          <w:spacing w:val="30"/>
          <w:kern w:val="0"/>
          <w:sz w:val="15"/>
          <w:szCs w:val="15"/>
        </w:rPr>
        <w:t xml:space="preserve">  </w:t>
      </w:r>
      <w:r w:rsidRPr="00701C4E">
        <w:rPr>
          <w:rFonts w:ascii="Microsoft YaHei UI" w:eastAsia="Microsoft YaHei UI" w:hAnsi="Microsoft YaHei UI" w:cs="宋体" w:hint="eastAsia"/>
          <w:color w:val="333333"/>
          <w:spacing w:val="30"/>
          <w:kern w:val="0"/>
          <w:sz w:val="15"/>
          <w:szCs w:val="15"/>
        </w:rPr>
        <w:t>金石期货</w:t>
      </w:r>
    </w:p>
    <w:p w14:paraId="070DAD1B" w14:textId="77777777" w:rsidR="00513DAC" w:rsidRDefault="00513DAC" w:rsidP="00513DAC">
      <w:pPr>
        <w:pStyle w:val="ab"/>
        <w:shd w:val="clear" w:color="auto" w:fill="FFFFFF"/>
        <w:spacing w:before="0" w:beforeAutospacing="0" w:after="0" w:afterAutospacing="0" w:line="360" w:lineRule="auto"/>
        <w:jc w:val="both"/>
        <w:rPr>
          <w:rFonts w:ascii="黑体" w:eastAsia="黑体" w:hAnsi="黑体" w:cstheme="minorBidi"/>
          <w:b/>
          <w:bCs/>
          <w:color w:val="000000"/>
          <w:kern w:val="2"/>
          <w:sz w:val="21"/>
          <w:szCs w:val="22"/>
          <w:shd w:val="clear" w:color="auto" w:fill="FFFFFF"/>
        </w:rPr>
      </w:pPr>
    </w:p>
    <w:p w14:paraId="352EEF39" w14:textId="44C0A6EC" w:rsidR="00AB446D" w:rsidRPr="00AB446D" w:rsidRDefault="00AB446D" w:rsidP="00513DAC">
      <w:pPr>
        <w:pStyle w:val="ab"/>
        <w:shd w:val="clear" w:color="auto" w:fill="FFFFFF"/>
        <w:spacing w:before="0" w:beforeAutospacing="0" w:after="0" w:afterAutospacing="0" w:line="360" w:lineRule="auto"/>
        <w:jc w:val="both"/>
        <w:rPr>
          <w:rFonts w:ascii="黑体" w:eastAsia="黑体" w:hAnsi="黑体" w:cstheme="minorBidi"/>
          <w:color w:val="000000"/>
          <w:kern w:val="2"/>
          <w:sz w:val="21"/>
          <w:szCs w:val="22"/>
          <w:shd w:val="clear" w:color="auto" w:fill="FFFFFF"/>
        </w:rPr>
      </w:pPr>
      <w:r w:rsidRPr="00AB446D">
        <w:rPr>
          <w:rFonts w:ascii="黑体" w:eastAsia="黑体" w:hAnsi="黑体" w:cstheme="minorBidi" w:hint="eastAsia"/>
          <w:b/>
          <w:bCs/>
          <w:color w:val="000000"/>
          <w:kern w:val="2"/>
          <w:sz w:val="21"/>
          <w:szCs w:val="22"/>
          <w:shd w:val="clear" w:color="auto" w:fill="FFFFFF"/>
        </w:rPr>
        <w:t>库存方面：</w:t>
      </w:r>
      <w:r w:rsidRPr="00AB446D">
        <w:rPr>
          <w:rFonts w:ascii="黑体" w:eastAsia="黑体" w:hAnsi="黑体" w:cstheme="minorBidi" w:hint="eastAsia"/>
          <w:color w:val="000000"/>
          <w:kern w:val="2"/>
          <w:sz w:val="21"/>
          <w:szCs w:val="22"/>
          <w:shd w:val="clear" w:color="auto" w:fill="FFFFFF"/>
        </w:rPr>
        <w:t>今年国内开割时间较往年普遍</w:t>
      </w:r>
      <w:proofErr w:type="gramStart"/>
      <w:r w:rsidRPr="00AB446D">
        <w:rPr>
          <w:rFonts w:ascii="黑体" w:eastAsia="黑体" w:hAnsi="黑体" w:cstheme="minorBidi" w:hint="eastAsia"/>
          <w:color w:val="000000"/>
          <w:kern w:val="2"/>
          <w:sz w:val="21"/>
          <w:szCs w:val="22"/>
          <w:shd w:val="clear" w:color="auto" w:fill="FFFFFF"/>
        </w:rPr>
        <w:t>延后近</w:t>
      </w:r>
      <w:proofErr w:type="gramEnd"/>
      <w:r w:rsidRPr="00AB446D">
        <w:rPr>
          <w:rFonts w:ascii="黑体" w:eastAsia="黑体" w:hAnsi="黑体" w:cstheme="minorBidi" w:hint="eastAsia"/>
          <w:color w:val="000000"/>
          <w:kern w:val="2"/>
          <w:sz w:val="21"/>
          <w:szCs w:val="22"/>
          <w:shd w:val="clear" w:color="auto" w:fill="FFFFFF"/>
        </w:rPr>
        <w:t>两个月，因此今年可供注册为期货标准仓单的橡胶数量有限，上期</w:t>
      </w:r>
      <w:proofErr w:type="gramStart"/>
      <w:r w:rsidRPr="00AB446D">
        <w:rPr>
          <w:rFonts w:ascii="黑体" w:eastAsia="黑体" w:hAnsi="黑体" w:cstheme="minorBidi" w:hint="eastAsia"/>
          <w:color w:val="000000"/>
          <w:kern w:val="2"/>
          <w:sz w:val="21"/>
          <w:szCs w:val="22"/>
          <w:shd w:val="clear" w:color="auto" w:fill="FFFFFF"/>
        </w:rPr>
        <w:t>所天胶仓单</w:t>
      </w:r>
      <w:proofErr w:type="gramEnd"/>
      <w:r w:rsidRPr="00AB446D">
        <w:rPr>
          <w:rFonts w:ascii="黑体" w:eastAsia="黑体" w:hAnsi="黑体" w:cstheme="minorBidi" w:hint="eastAsia"/>
          <w:color w:val="000000"/>
          <w:kern w:val="2"/>
          <w:sz w:val="21"/>
          <w:szCs w:val="22"/>
          <w:shd w:val="clear" w:color="auto" w:fill="FFFFFF"/>
        </w:rPr>
        <w:t>库存维持在</w:t>
      </w:r>
      <w:r w:rsidR="00513DAC">
        <w:rPr>
          <w:rFonts w:ascii="黑体" w:eastAsia="黑体" w:hAnsi="黑体" w:cstheme="minorBidi" w:hint="eastAsia"/>
          <w:color w:val="000000"/>
          <w:kern w:val="2"/>
          <w:sz w:val="21"/>
          <w:szCs w:val="22"/>
          <w:shd w:val="clear" w:color="auto" w:fill="FFFFFF"/>
        </w:rPr>
        <w:t>22</w:t>
      </w:r>
      <w:r w:rsidRPr="00AB446D">
        <w:rPr>
          <w:rFonts w:ascii="黑体" w:eastAsia="黑体" w:hAnsi="黑体" w:cstheme="minorBidi" w:hint="eastAsia"/>
          <w:color w:val="000000"/>
          <w:kern w:val="2"/>
          <w:sz w:val="21"/>
          <w:szCs w:val="22"/>
          <w:shd w:val="clear" w:color="auto" w:fill="FFFFFF"/>
        </w:rPr>
        <w:t>万吨左右。</w:t>
      </w:r>
      <w:r w:rsidR="00D315FB">
        <w:rPr>
          <w:rFonts w:ascii="黑体" w:eastAsia="黑体" w:hAnsi="黑体" w:cstheme="minorBidi" w:hint="eastAsia"/>
          <w:color w:val="000000"/>
          <w:kern w:val="2"/>
          <w:sz w:val="21"/>
          <w:szCs w:val="22"/>
          <w:shd w:val="clear" w:color="auto" w:fill="FFFFFF"/>
        </w:rPr>
        <w:t>截至</w:t>
      </w:r>
      <w:r w:rsidR="00513DAC">
        <w:rPr>
          <w:rFonts w:ascii="黑体" w:eastAsia="黑体" w:hAnsi="黑体" w:cstheme="minorBidi" w:hint="eastAsia"/>
          <w:color w:val="000000"/>
          <w:kern w:val="2"/>
          <w:sz w:val="21"/>
          <w:szCs w:val="22"/>
          <w:shd w:val="clear" w:color="auto" w:fill="FFFFFF"/>
        </w:rPr>
        <w:t>10</w:t>
      </w:r>
      <w:r w:rsidRPr="00AB446D">
        <w:rPr>
          <w:rFonts w:ascii="黑体" w:eastAsia="黑体" w:hAnsi="黑体" w:cstheme="minorBidi" w:hint="eastAsia"/>
          <w:color w:val="000000"/>
          <w:kern w:val="2"/>
          <w:sz w:val="21"/>
          <w:szCs w:val="22"/>
          <w:shd w:val="clear" w:color="auto" w:fill="FFFFFF"/>
        </w:rPr>
        <w:t>月</w:t>
      </w:r>
      <w:r w:rsidR="00513DAC">
        <w:rPr>
          <w:rFonts w:ascii="黑体" w:eastAsia="黑体" w:hAnsi="黑体" w:cstheme="minorBidi" w:hint="eastAsia"/>
          <w:color w:val="000000"/>
          <w:kern w:val="2"/>
          <w:sz w:val="21"/>
          <w:szCs w:val="22"/>
          <w:shd w:val="clear" w:color="auto" w:fill="FFFFFF"/>
        </w:rPr>
        <w:t>22</w:t>
      </w:r>
      <w:r w:rsidRPr="00AB446D">
        <w:rPr>
          <w:rFonts w:ascii="黑体" w:eastAsia="黑体" w:hAnsi="黑体" w:cstheme="minorBidi" w:hint="eastAsia"/>
          <w:color w:val="000000"/>
          <w:kern w:val="2"/>
          <w:sz w:val="21"/>
          <w:szCs w:val="22"/>
          <w:shd w:val="clear" w:color="auto" w:fill="FFFFFF"/>
        </w:rPr>
        <w:t>日，</w:t>
      </w:r>
      <w:proofErr w:type="gramStart"/>
      <w:r w:rsidRPr="00AB446D">
        <w:rPr>
          <w:rFonts w:ascii="黑体" w:eastAsia="黑体" w:hAnsi="黑体" w:cstheme="minorBidi" w:hint="eastAsia"/>
          <w:color w:val="000000"/>
          <w:kern w:val="2"/>
          <w:sz w:val="21"/>
          <w:szCs w:val="22"/>
          <w:shd w:val="clear" w:color="auto" w:fill="FFFFFF"/>
        </w:rPr>
        <w:t>天胶仓单</w:t>
      </w:r>
      <w:proofErr w:type="gramEnd"/>
      <w:r w:rsidRPr="00AB446D">
        <w:rPr>
          <w:rFonts w:ascii="黑体" w:eastAsia="黑体" w:hAnsi="黑体" w:cstheme="minorBidi" w:hint="eastAsia"/>
          <w:color w:val="000000"/>
          <w:kern w:val="2"/>
          <w:sz w:val="21"/>
          <w:szCs w:val="22"/>
          <w:shd w:val="clear" w:color="auto" w:fill="FFFFFF"/>
        </w:rPr>
        <w:t>库存</w:t>
      </w:r>
      <w:r w:rsidR="00513DAC">
        <w:rPr>
          <w:rFonts w:ascii="黑体" w:eastAsia="黑体" w:hAnsi="黑体" w:cstheme="minorBidi" w:hint="eastAsia"/>
          <w:color w:val="000000"/>
          <w:kern w:val="2"/>
          <w:sz w:val="21"/>
          <w:szCs w:val="22"/>
          <w:shd w:val="clear" w:color="auto" w:fill="FFFFFF"/>
        </w:rPr>
        <w:t>为22.1万</w:t>
      </w:r>
      <w:r w:rsidRPr="00AB446D">
        <w:rPr>
          <w:rFonts w:ascii="黑体" w:eastAsia="黑体" w:hAnsi="黑体" w:cstheme="minorBidi" w:hint="eastAsia"/>
          <w:color w:val="000000"/>
          <w:kern w:val="2"/>
          <w:sz w:val="21"/>
          <w:szCs w:val="22"/>
          <w:shd w:val="clear" w:color="auto" w:fill="FFFFFF"/>
        </w:rPr>
        <w:t>吨，继续处于近四年同期低位。按照交易所规定，</w:t>
      </w:r>
      <w:proofErr w:type="gramStart"/>
      <w:r w:rsidRPr="00AB446D">
        <w:rPr>
          <w:rFonts w:ascii="黑体" w:eastAsia="黑体" w:hAnsi="黑体" w:cstheme="minorBidi" w:hint="eastAsia"/>
          <w:color w:val="000000"/>
          <w:kern w:val="2"/>
          <w:sz w:val="21"/>
          <w:szCs w:val="22"/>
          <w:shd w:val="clear" w:color="auto" w:fill="FFFFFF"/>
        </w:rPr>
        <w:t>老胶仓单</w:t>
      </w:r>
      <w:proofErr w:type="gramEnd"/>
      <w:r w:rsidRPr="00AB446D">
        <w:rPr>
          <w:rFonts w:ascii="黑体" w:eastAsia="黑体" w:hAnsi="黑体" w:cstheme="minorBidi" w:hint="eastAsia"/>
          <w:color w:val="000000"/>
          <w:kern w:val="2"/>
          <w:sz w:val="21"/>
          <w:szCs w:val="22"/>
          <w:shd w:val="clear" w:color="auto" w:fill="FFFFFF"/>
        </w:rPr>
        <w:t>将在11月集中注销，根据估算，若后期新仓单未有大量补充，则11月老胶仓单注销后</w:t>
      </w:r>
      <w:proofErr w:type="gramStart"/>
      <w:r w:rsidRPr="00AB446D">
        <w:rPr>
          <w:rFonts w:ascii="黑体" w:eastAsia="黑体" w:hAnsi="黑体" w:cstheme="minorBidi" w:hint="eastAsia"/>
          <w:color w:val="000000"/>
          <w:kern w:val="2"/>
          <w:sz w:val="21"/>
          <w:szCs w:val="22"/>
          <w:shd w:val="clear" w:color="auto" w:fill="FFFFFF"/>
        </w:rPr>
        <w:t>国内天胶仓单</w:t>
      </w:r>
      <w:proofErr w:type="gramEnd"/>
      <w:r w:rsidRPr="00AB446D">
        <w:rPr>
          <w:rFonts w:ascii="黑体" w:eastAsia="黑体" w:hAnsi="黑体" w:cstheme="minorBidi" w:hint="eastAsia"/>
          <w:color w:val="000000"/>
          <w:kern w:val="2"/>
          <w:sz w:val="21"/>
          <w:szCs w:val="22"/>
          <w:shd w:val="clear" w:color="auto" w:fill="FFFFFF"/>
        </w:rPr>
        <w:t>库存将下降至10万吨以下，届时低库存将对胶价形成更强的提振。</w:t>
      </w:r>
      <w:r w:rsidR="00C23DC6">
        <w:rPr>
          <w:rFonts w:ascii="黑体" w:eastAsia="黑体" w:hAnsi="黑体" w:cstheme="minorBidi" w:hint="eastAsia"/>
          <w:color w:val="000000"/>
          <w:kern w:val="2"/>
          <w:sz w:val="21"/>
          <w:szCs w:val="22"/>
          <w:shd w:val="clear" w:color="auto" w:fill="FFFFFF"/>
        </w:rPr>
        <w:t>对于青岛保税区橡胶库存来看，截至10月中旬，保税库库存12.34万吨（-0.05/-0.39%），一般贸易</w:t>
      </w:r>
      <w:proofErr w:type="gramStart"/>
      <w:r w:rsidR="00C23DC6">
        <w:rPr>
          <w:rFonts w:ascii="黑体" w:eastAsia="黑体" w:hAnsi="黑体" w:cstheme="minorBidi" w:hint="eastAsia"/>
          <w:color w:val="000000"/>
          <w:kern w:val="2"/>
          <w:sz w:val="21"/>
          <w:szCs w:val="22"/>
          <w:shd w:val="clear" w:color="auto" w:fill="FFFFFF"/>
        </w:rPr>
        <w:t>库</w:t>
      </w:r>
      <w:proofErr w:type="gramEnd"/>
      <w:r w:rsidR="00C23DC6">
        <w:rPr>
          <w:rFonts w:ascii="黑体" w:eastAsia="黑体" w:hAnsi="黑体" w:cstheme="minorBidi" w:hint="eastAsia"/>
          <w:color w:val="000000"/>
          <w:kern w:val="2"/>
          <w:sz w:val="21"/>
          <w:szCs w:val="22"/>
          <w:shd w:val="clear" w:color="auto" w:fill="FFFFFF"/>
        </w:rPr>
        <w:t>库存71.38万吨（+0.07/+0.1%），相较</w:t>
      </w:r>
      <w:proofErr w:type="gramStart"/>
      <w:r w:rsidR="00C23DC6">
        <w:rPr>
          <w:rFonts w:ascii="黑体" w:eastAsia="黑体" w:hAnsi="黑体" w:cstheme="minorBidi" w:hint="eastAsia"/>
          <w:color w:val="000000"/>
          <w:kern w:val="2"/>
          <w:sz w:val="21"/>
          <w:szCs w:val="22"/>
          <w:shd w:val="clear" w:color="auto" w:fill="FFFFFF"/>
        </w:rPr>
        <w:t>前期累库进度</w:t>
      </w:r>
      <w:proofErr w:type="gramEnd"/>
      <w:r w:rsidR="00C23DC6">
        <w:rPr>
          <w:rFonts w:ascii="黑体" w:eastAsia="黑体" w:hAnsi="黑体" w:cstheme="minorBidi" w:hint="eastAsia"/>
          <w:color w:val="000000"/>
          <w:kern w:val="2"/>
          <w:sz w:val="21"/>
          <w:szCs w:val="22"/>
          <w:shd w:val="clear" w:color="auto" w:fill="FFFFFF"/>
        </w:rPr>
        <w:t>也放缓，再次验证下游轮胎需求较好，利于库存进一步消化。</w:t>
      </w:r>
    </w:p>
    <w:p w14:paraId="2DB6637F" w14:textId="1EE4EE31" w:rsidR="00C23DC6" w:rsidRPr="00D04A85" w:rsidRDefault="00513DAC" w:rsidP="00C23DC6">
      <w:pPr>
        <w:shd w:val="clear" w:color="auto" w:fill="FFFFFF"/>
        <w:jc w:val="both"/>
        <w:rPr>
          <w:rFonts w:ascii="Microsoft YaHei UI" w:eastAsia="Microsoft YaHei UI" w:hAnsi="Microsoft YaHei UI" w:cs="宋体"/>
          <w:color w:val="333333"/>
          <w:spacing w:val="30"/>
          <w:kern w:val="0"/>
          <w:sz w:val="15"/>
          <w:szCs w:val="15"/>
        </w:rPr>
      </w:pPr>
      <w:r>
        <w:rPr>
          <w:rFonts w:ascii="黑体" w:eastAsia="黑体" w:hAnsi="黑体"/>
          <w:noProof/>
          <w:color w:val="000000"/>
          <w:shd w:val="clear" w:color="auto" w:fill="FFFFFF"/>
        </w:rPr>
        <w:drawing>
          <wp:inline distT="0" distB="0" distL="0" distR="0" wp14:anchorId="111CFF18" wp14:editId="0374ED8F">
            <wp:extent cx="2663917" cy="1959610"/>
            <wp:effectExtent l="0" t="0" r="317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3865" cy="1966928"/>
                    </a:xfrm>
                    <a:prstGeom prst="rect">
                      <a:avLst/>
                    </a:prstGeom>
                    <a:noFill/>
                  </pic:spPr>
                </pic:pic>
              </a:graphicData>
            </a:graphic>
          </wp:inline>
        </w:drawing>
      </w:r>
      <w:r>
        <w:rPr>
          <w:rFonts w:ascii="黑体" w:eastAsia="黑体" w:hAnsi="黑体" w:hint="eastAsia"/>
          <w:color w:val="000000"/>
          <w:shd w:val="clear" w:color="auto" w:fill="FFFFFF"/>
        </w:rPr>
        <w:t xml:space="preserve"> </w:t>
      </w:r>
      <w:r w:rsidR="00C23DC6">
        <w:rPr>
          <w:noProof/>
        </w:rPr>
        <w:drawing>
          <wp:inline distT="0" distB="0" distL="0" distR="0" wp14:anchorId="4BACB02D" wp14:editId="3A323127">
            <wp:extent cx="2528585" cy="1950720"/>
            <wp:effectExtent l="19050" t="19050" r="2413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269" cy="1983649"/>
                    </a:xfrm>
                    <a:prstGeom prst="rect">
                      <a:avLst/>
                    </a:prstGeom>
                    <a:ln w="3175">
                      <a:solidFill>
                        <a:schemeClr val="tx1"/>
                      </a:solidFill>
                    </a:ln>
                  </pic:spPr>
                </pic:pic>
              </a:graphicData>
            </a:graphic>
          </wp:inline>
        </w:drawing>
      </w:r>
      <w:r w:rsidR="00C23DC6" w:rsidRPr="00C23DC6">
        <w:rPr>
          <w:noProof/>
        </w:rPr>
        <w:t xml:space="preserve"> </w:t>
      </w:r>
      <w:r w:rsidR="00AB446D" w:rsidRPr="00AB446D">
        <w:rPr>
          <w:rFonts w:ascii="黑体" w:eastAsia="黑体" w:hAnsi="黑体" w:hint="eastAsia"/>
          <w:color w:val="000000"/>
          <w:shd w:val="clear" w:color="auto" w:fill="FFFFFF"/>
        </w:rPr>
        <w:br/>
      </w:r>
      <w:r w:rsidR="00C23DC6" w:rsidRPr="00701C4E">
        <w:rPr>
          <w:rFonts w:ascii="Microsoft YaHei UI" w:eastAsia="Microsoft YaHei UI" w:hAnsi="Microsoft YaHei UI" w:cs="宋体" w:hint="eastAsia"/>
          <w:color w:val="333333"/>
          <w:spacing w:val="30"/>
          <w:kern w:val="0"/>
          <w:sz w:val="15"/>
          <w:szCs w:val="15"/>
        </w:rPr>
        <w:t>数据来源：wind</w:t>
      </w:r>
      <w:r w:rsidR="00C23DC6" w:rsidRPr="00701C4E">
        <w:rPr>
          <w:rFonts w:ascii="Microsoft YaHei UI" w:eastAsia="Microsoft YaHei UI" w:hAnsi="Microsoft YaHei UI" w:cs="宋体"/>
          <w:color w:val="333333"/>
          <w:spacing w:val="30"/>
          <w:kern w:val="0"/>
          <w:sz w:val="15"/>
          <w:szCs w:val="15"/>
        </w:rPr>
        <w:t xml:space="preserve">  </w:t>
      </w:r>
      <w:r w:rsidR="00C23DC6" w:rsidRPr="00701C4E">
        <w:rPr>
          <w:rFonts w:ascii="Microsoft YaHei UI" w:eastAsia="Microsoft YaHei UI" w:hAnsi="Microsoft YaHei UI" w:cs="宋体" w:hint="eastAsia"/>
          <w:color w:val="333333"/>
          <w:spacing w:val="30"/>
          <w:kern w:val="0"/>
          <w:sz w:val="15"/>
          <w:szCs w:val="15"/>
        </w:rPr>
        <w:t>金石期货</w:t>
      </w:r>
      <w:r w:rsidR="00C23DC6">
        <w:rPr>
          <w:rFonts w:ascii="Microsoft YaHei UI" w:eastAsia="Microsoft YaHei UI" w:hAnsi="Microsoft YaHei UI" w:cs="宋体" w:hint="eastAsia"/>
          <w:color w:val="333333"/>
          <w:spacing w:val="30"/>
          <w:kern w:val="0"/>
          <w:sz w:val="15"/>
          <w:szCs w:val="15"/>
        </w:rPr>
        <w:t xml:space="preserve"> </w:t>
      </w:r>
      <w:r w:rsidR="00C23DC6">
        <w:rPr>
          <w:rFonts w:ascii="Microsoft YaHei UI" w:eastAsia="Microsoft YaHei UI" w:hAnsi="Microsoft YaHei UI" w:cs="宋体"/>
          <w:color w:val="333333"/>
          <w:spacing w:val="30"/>
          <w:kern w:val="0"/>
          <w:sz w:val="15"/>
          <w:szCs w:val="15"/>
        </w:rPr>
        <w:t xml:space="preserve">          </w:t>
      </w:r>
      <w:r w:rsidR="00251D8D">
        <w:rPr>
          <w:rFonts w:ascii="Microsoft YaHei UI" w:eastAsia="Microsoft YaHei UI" w:hAnsi="Microsoft YaHei UI" w:cs="宋体"/>
          <w:color w:val="333333"/>
          <w:spacing w:val="30"/>
          <w:kern w:val="0"/>
          <w:sz w:val="15"/>
          <w:szCs w:val="15"/>
        </w:rPr>
        <w:t xml:space="preserve">  </w:t>
      </w:r>
      <w:r w:rsidR="00C23DC6" w:rsidRPr="00701C4E">
        <w:rPr>
          <w:rFonts w:ascii="Microsoft YaHei UI" w:eastAsia="Microsoft YaHei UI" w:hAnsi="Microsoft YaHei UI" w:cs="宋体" w:hint="eastAsia"/>
          <w:color w:val="333333"/>
          <w:spacing w:val="30"/>
          <w:kern w:val="0"/>
          <w:sz w:val="15"/>
          <w:szCs w:val="15"/>
        </w:rPr>
        <w:t>数据来源：</w:t>
      </w:r>
      <w:proofErr w:type="gramStart"/>
      <w:r w:rsidR="00C23DC6">
        <w:rPr>
          <w:rFonts w:ascii="Microsoft YaHei UI" w:eastAsia="Microsoft YaHei UI" w:hAnsi="Microsoft YaHei UI" w:cs="宋体" w:hint="eastAsia"/>
          <w:color w:val="333333"/>
          <w:spacing w:val="30"/>
          <w:kern w:val="0"/>
          <w:sz w:val="15"/>
          <w:szCs w:val="15"/>
        </w:rPr>
        <w:t>卓创资讯</w:t>
      </w:r>
      <w:proofErr w:type="gramEnd"/>
      <w:r w:rsidR="00C23DC6" w:rsidRPr="00701C4E">
        <w:rPr>
          <w:rFonts w:ascii="Microsoft YaHei UI" w:eastAsia="Microsoft YaHei UI" w:hAnsi="Microsoft YaHei UI" w:cs="宋体"/>
          <w:color w:val="333333"/>
          <w:spacing w:val="30"/>
          <w:kern w:val="0"/>
          <w:sz w:val="15"/>
          <w:szCs w:val="15"/>
        </w:rPr>
        <w:t xml:space="preserve">  </w:t>
      </w:r>
      <w:r w:rsidR="00C23DC6" w:rsidRPr="00701C4E">
        <w:rPr>
          <w:rFonts w:ascii="Microsoft YaHei UI" w:eastAsia="Microsoft YaHei UI" w:hAnsi="Microsoft YaHei UI" w:cs="宋体" w:hint="eastAsia"/>
          <w:color w:val="333333"/>
          <w:spacing w:val="30"/>
          <w:kern w:val="0"/>
          <w:sz w:val="15"/>
          <w:szCs w:val="15"/>
        </w:rPr>
        <w:t>金石期货</w:t>
      </w:r>
    </w:p>
    <w:p w14:paraId="649C2E67" w14:textId="7DDDBFDE" w:rsidR="00AB446D" w:rsidRDefault="00AB446D" w:rsidP="00513DAC">
      <w:pPr>
        <w:shd w:val="clear" w:color="auto" w:fill="FFFFFF"/>
        <w:spacing w:line="360" w:lineRule="auto"/>
        <w:rPr>
          <w:rFonts w:ascii="黑体" w:eastAsia="黑体" w:hAnsi="黑体"/>
          <w:color w:val="000000"/>
          <w:shd w:val="clear" w:color="auto" w:fill="FFFFFF"/>
        </w:rPr>
      </w:pPr>
    </w:p>
    <w:p w14:paraId="3F16A00F" w14:textId="22BC818C" w:rsidR="00C23DC6" w:rsidRDefault="00C23DC6" w:rsidP="00513DAC">
      <w:pPr>
        <w:shd w:val="clear" w:color="auto" w:fill="FFFFFF"/>
        <w:spacing w:line="360" w:lineRule="auto"/>
        <w:rPr>
          <w:rFonts w:ascii="Microsoft YaHei UI" w:eastAsia="Microsoft YaHei UI" w:hAnsi="Microsoft YaHei UI"/>
          <w:b/>
          <w:bCs/>
          <w:color w:val="000000"/>
          <w:spacing w:val="8"/>
          <w:szCs w:val="21"/>
        </w:rPr>
      </w:pPr>
      <w:r>
        <w:rPr>
          <w:rFonts w:ascii="Microsoft YaHei UI" w:eastAsia="Microsoft YaHei UI" w:hAnsi="Microsoft YaHei UI" w:hint="eastAsia"/>
          <w:b/>
          <w:bCs/>
          <w:color w:val="000000"/>
          <w:spacing w:val="8"/>
          <w:szCs w:val="21"/>
        </w:rPr>
        <w:t>三</w:t>
      </w:r>
      <w:r w:rsidRPr="00FA6406">
        <w:rPr>
          <w:rFonts w:ascii="Microsoft YaHei UI" w:eastAsia="Microsoft YaHei UI" w:hAnsi="Microsoft YaHei UI" w:hint="eastAsia"/>
          <w:b/>
          <w:bCs/>
          <w:color w:val="000000"/>
          <w:spacing w:val="8"/>
          <w:szCs w:val="21"/>
        </w:rPr>
        <w:t>、</w:t>
      </w:r>
      <w:r>
        <w:rPr>
          <w:rFonts w:ascii="Microsoft YaHei UI" w:eastAsia="Microsoft YaHei UI" w:hAnsi="Microsoft YaHei UI" w:hint="eastAsia"/>
          <w:b/>
          <w:bCs/>
          <w:color w:val="000000"/>
          <w:spacing w:val="8"/>
          <w:szCs w:val="21"/>
        </w:rPr>
        <w:t>价差结构</w:t>
      </w:r>
    </w:p>
    <w:p w14:paraId="6CB4A7A9" w14:textId="359D822C" w:rsidR="00C23DC6" w:rsidRDefault="00C23DC6" w:rsidP="00513DAC">
      <w:pPr>
        <w:shd w:val="clear" w:color="auto" w:fill="FFFFFF"/>
        <w:spacing w:line="360" w:lineRule="auto"/>
        <w:rPr>
          <w:rFonts w:ascii="Calibri" w:eastAsia="黑体" w:hAnsi="Calibri" w:cs="Calibri"/>
          <w:color w:val="000000"/>
          <w:shd w:val="clear" w:color="auto" w:fill="FFFFFF"/>
        </w:rPr>
      </w:pPr>
      <w:r w:rsidRPr="00C23DC6">
        <w:rPr>
          <w:rFonts w:ascii="Calibri" w:eastAsia="黑体" w:hAnsi="Calibri" w:cs="Calibri" w:hint="eastAsia"/>
          <w:color w:val="000000"/>
          <w:shd w:val="clear" w:color="auto" w:fill="FFFFFF"/>
        </w:rPr>
        <w:t>三季度以来，因国内非标期现价差持续拉大</w:t>
      </w:r>
      <w:r w:rsidR="00EB472E">
        <w:rPr>
          <w:rFonts w:ascii="Calibri" w:eastAsia="黑体" w:hAnsi="Calibri" w:cs="Calibri" w:hint="eastAsia"/>
          <w:color w:val="000000"/>
          <w:shd w:val="clear" w:color="auto" w:fill="FFFFFF"/>
        </w:rPr>
        <w:t>，截至</w:t>
      </w:r>
      <w:proofErr w:type="gramStart"/>
      <w:r w:rsidR="00EB472E">
        <w:rPr>
          <w:rFonts w:ascii="Calibri" w:eastAsia="黑体" w:hAnsi="Calibri" w:cs="Calibri" w:hint="eastAsia"/>
          <w:color w:val="000000"/>
          <w:shd w:val="clear" w:color="auto" w:fill="FFFFFF"/>
        </w:rPr>
        <w:t>目前沪混价差</w:t>
      </w:r>
      <w:proofErr w:type="gramEnd"/>
      <w:r w:rsidR="00EB472E">
        <w:rPr>
          <w:rFonts w:ascii="Calibri" w:eastAsia="黑体" w:hAnsi="Calibri" w:cs="Calibri" w:hint="eastAsia"/>
          <w:color w:val="000000"/>
          <w:shd w:val="clear" w:color="auto" w:fill="FFFFFF"/>
        </w:rPr>
        <w:t>拉大到</w:t>
      </w:r>
      <w:r w:rsidR="00EB472E">
        <w:rPr>
          <w:rFonts w:ascii="Calibri" w:eastAsia="黑体" w:hAnsi="Calibri" w:cs="Calibri" w:hint="eastAsia"/>
          <w:color w:val="000000"/>
          <w:shd w:val="clear" w:color="auto" w:fill="FFFFFF"/>
        </w:rPr>
        <w:t>1900</w:t>
      </w:r>
      <w:r w:rsidRPr="00C23DC6">
        <w:rPr>
          <w:rFonts w:ascii="Calibri" w:eastAsia="黑体" w:hAnsi="Calibri" w:cs="Calibri" w:hint="eastAsia"/>
          <w:color w:val="000000"/>
          <w:shd w:val="clear" w:color="auto" w:fill="FFFFFF"/>
        </w:rPr>
        <w:t>，</w:t>
      </w:r>
      <w:proofErr w:type="gramStart"/>
      <w:r w:rsidR="00EB472E">
        <w:rPr>
          <w:rFonts w:ascii="Calibri" w:eastAsia="黑体" w:hAnsi="Calibri" w:cs="Calibri" w:hint="eastAsia"/>
          <w:color w:val="000000"/>
          <w:shd w:val="clear" w:color="auto" w:fill="FFFFFF"/>
        </w:rPr>
        <w:t>距离沪混价差</w:t>
      </w:r>
      <w:proofErr w:type="gramEnd"/>
      <w:r w:rsidR="00EB472E">
        <w:rPr>
          <w:rFonts w:ascii="Calibri" w:eastAsia="黑体" w:hAnsi="Calibri" w:cs="Calibri" w:hint="eastAsia"/>
          <w:color w:val="000000"/>
          <w:shd w:val="clear" w:color="auto" w:fill="FFFFFF"/>
        </w:rPr>
        <w:t>上限</w:t>
      </w:r>
      <w:r w:rsidR="00EB472E">
        <w:rPr>
          <w:rFonts w:ascii="Calibri" w:eastAsia="黑体" w:hAnsi="Calibri" w:cs="Calibri" w:hint="eastAsia"/>
          <w:color w:val="000000"/>
          <w:shd w:val="clear" w:color="auto" w:fill="FFFFFF"/>
        </w:rPr>
        <w:t>2500</w:t>
      </w:r>
      <w:r w:rsidR="00EB472E">
        <w:rPr>
          <w:rFonts w:ascii="Calibri" w:eastAsia="黑体" w:hAnsi="Calibri" w:cs="Calibri" w:hint="eastAsia"/>
          <w:color w:val="000000"/>
          <w:shd w:val="clear" w:color="auto" w:fill="FFFFFF"/>
        </w:rPr>
        <w:t>元还有一定差距，</w:t>
      </w:r>
      <w:proofErr w:type="gramStart"/>
      <w:r w:rsidR="00EB472E">
        <w:rPr>
          <w:rFonts w:ascii="Calibri" w:eastAsia="黑体" w:hAnsi="Calibri" w:cs="Calibri" w:hint="eastAsia"/>
          <w:color w:val="000000"/>
          <w:shd w:val="clear" w:color="auto" w:fill="FFFFFF"/>
        </w:rPr>
        <w:t>因此沪胶上方</w:t>
      </w:r>
      <w:proofErr w:type="gramEnd"/>
      <w:r w:rsidR="00EB472E">
        <w:rPr>
          <w:rFonts w:ascii="Calibri" w:eastAsia="黑体" w:hAnsi="Calibri" w:cs="Calibri" w:hint="eastAsia"/>
          <w:color w:val="000000"/>
          <w:shd w:val="clear" w:color="auto" w:fill="FFFFFF"/>
        </w:rPr>
        <w:t>仍有一定空间，非标价差虽然一路走强，</w:t>
      </w:r>
      <w:proofErr w:type="gramStart"/>
      <w:r w:rsidR="00EB472E">
        <w:rPr>
          <w:rFonts w:ascii="Calibri" w:eastAsia="黑体" w:hAnsi="Calibri" w:cs="Calibri" w:hint="eastAsia"/>
          <w:color w:val="000000"/>
          <w:shd w:val="clear" w:color="auto" w:fill="FFFFFF"/>
        </w:rPr>
        <w:t>但沪胶强势</w:t>
      </w:r>
      <w:proofErr w:type="gramEnd"/>
      <w:r w:rsidR="00EB472E">
        <w:rPr>
          <w:rFonts w:ascii="Calibri" w:eastAsia="黑体" w:hAnsi="Calibri" w:cs="Calibri" w:hint="eastAsia"/>
          <w:color w:val="000000"/>
          <w:shd w:val="clear" w:color="auto" w:fill="FFFFFF"/>
        </w:rPr>
        <w:t>之下，套利空头不断</w:t>
      </w:r>
      <w:proofErr w:type="gramStart"/>
      <w:r w:rsidR="00EB472E">
        <w:rPr>
          <w:rFonts w:ascii="Calibri" w:eastAsia="黑体" w:hAnsi="Calibri" w:cs="Calibri" w:hint="eastAsia"/>
          <w:color w:val="000000"/>
          <w:shd w:val="clear" w:color="auto" w:fill="FFFFFF"/>
        </w:rPr>
        <w:t>补保或</w:t>
      </w:r>
      <w:proofErr w:type="gramEnd"/>
      <w:r w:rsidR="00EB472E">
        <w:rPr>
          <w:rFonts w:ascii="Calibri" w:eastAsia="黑体" w:hAnsi="Calibri" w:cs="Calibri" w:hint="eastAsia"/>
          <w:color w:val="000000"/>
          <w:shd w:val="clear" w:color="auto" w:fill="FFFFFF"/>
        </w:rPr>
        <w:t>被动减仓出逃，且橡胶期限结构转为</w:t>
      </w:r>
      <w:r w:rsidR="00EB472E">
        <w:rPr>
          <w:rFonts w:ascii="Calibri" w:eastAsia="黑体" w:hAnsi="Calibri" w:cs="Calibri" w:hint="eastAsia"/>
          <w:color w:val="000000"/>
          <w:shd w:val="clear" w:color="auto" w:fill="FFFFFF"/>
        </w:rPr>
        <w:t>B</w:t>
      </w:r>
      <w:r w:rsidR="00EB472E">
        <w:rPr>
          <w:rFonts w:ascii="Calibri" w:eastAsia="黑体" w:hAnsi="Calibri" w:cs="Calibri"/>
          <w:color w:val="000000"/>
          <w:shd w:val="clear" w:color="auto" w:fill="FFFFFF"/>
        </w:rPr>
        <w:t>ACK</w:t>
      </w:r>
      <w:r w:rsidR="00EB472E">
        <w:rPr>
          <w:rFonts w:ascii="Calibri" w:eastAsia="黑体" w:hAnsi="Calibri" w:cs="Calibri" w:hint="eastAsia"/>
          <w:color w:val="000000"/>
          <w:shd w:val="clear" w:color="auto" w:fill="FFFFFF"/>
        </w:rPr>
        <w:t>结构后，套利</w:t>
      </w:r>
      <w:proofErr w:type="gramStart"/>
      <w:r w:rsidR="00EB472E">
        <w:rPr>
          <w:rFonts w:ascii="Calibri" w:eastAsia="黑体" w:hAnsi="Calibri" w:cs="Calibri" w:hint="eastAsia"/>
          <w:color w:val="000000"/>
          <w:shd w:val="clear" w:color="auto" w:fill="FFFFFF"/>
        </w:rPr>
        <w:t>盘很难</w:t>
      </w:r>
      <w:proofErr w:type="gramEnd"/>
      <w:r w:rsidR="00EB472E">
        <w:rPr>
          <w:rFonts w:ascii="Calibri" w:eastAsia="黑体" w:hAnsi="Calibri" w:cs="Calibri" w:hint="eastAsia"/>
          <w:color w:val="000000"/>
          <w:shd w:val="clear" w:color="auto" w:fill="FFFFFF"/>
        </w:rPr>
        <w:t>再向远月移仓，因为</w:t>
      </w:r>
      <w:proofErr w:type="gramStart"/>
      <w:r w:rsidR="00EB472E">
        <w:rPr>
          <w:rFonts w:ascii="Calibri" w:eastAsia="黑体" w:hAnsi="Calibri" w:cs="Calibri" w:hint="eastAsia"/>
          <w:color w:val="000000"/>
          <w:shd w:val="clear" w:color="auto" w:fill="FFFFFF"/>
        </w:rPr>
        <w:t>移仓将承担</w:t>
      </w:r>
      <w:proofErr w:type="gramEnd"/>
      <w:r w:rsidR="00EB472E">
        <w:rPr>
          <w:rFonts w:ascii="Calibri" w:eastAsia="黑体" w:hAnsi="Calibri" w:cs="Calibri" w:hint="eastAsia"/>
          <w:color w:val="000000"/>
          <w:shd w:val="clear" w:color="auto" w:fill="FFFFFF"/>
        </w:rPr>
        <w:t>远月贴水带来的亏损，因此非标套利盘</w:t>
      </w:r>
      <w:r w:rsidR="00C21FD0">
        <w:rPr>
          <w:rFonts w:ascii="Calibri" w:eastAsia="黑体" w:hAnsi="Calibri" w:cs="Calibri" w:hint="eastAsia"/>
          <w:color w:val="000000"/>
          <w:shd w:val="clear" w:color="auto" w:fill="FFFFFF"/>
        </w:rPr>
        <w:t>在当</w:t>
      </w:r>
      <w:r w:rsidR="00EB472E">
        <w:rPr>
          <w:rFonts w:ascii="Calibri" w:eastAsia="黑体" w:hAnsi="Calibri" w:cs="Calibri" w:hint="eastAsia"/>
          <w:color w:val="000000"/>
          <w:shd w:val="clear" w:color="auto" w:fill="FFFFFF"/>
        </w:rPr>
        <w:t>前行情下</w:t>
      </w:r>
      <w:proofErr w:type="gramStart"/>
      <w:r w:rsidR="00C21FD0">
        <w:rPr>
          <w:rFonts w:ascii="Calibri" w:eastAsia="黑体" w:hAnsi="Calibri" w:cs="Calibri" w:hint="eastAsia"/>
          <w:color w:val="000000"/>
          <w:shd w:val="clear" w:color="auto" w:fill="FFFFFF"/>
        </w:rPr>
        <w:t>对</w:t>
      </w:r>
      <w:r w:rsidR="00EB472E">
        <w:rPr>
          <w:rFonts w:ascii="Calibri" w:eastAsia="黑体" w:hAnsi="Calibri" w:cs="Calibri" w:hint="eastAsia"/>
          <w:color w:val="000000"/>
          <w:shd w:val="clear" w:color="auto" w:fill="FFFFFF"/>
        </w:rPr>
        <w:t>沪胶的</w:t>
      </w:r>
      <w:proofErr w:type="gramEnd"/>
      <w:r w:rsidR="00EB472E">
        <w:rPr>
          <w:rFonts w:ascii="Calibri" w:eastAsia="黑体" w:hAnsi="Calibri" w:cs="Calibri" w:hint="eastAsia"/>
          <w:color w:val="000000"/>
          <w:shd w:val="clear" w:color="auto" w:fill="FFFFFF"/>
        </w:rPr>
        <w:t>压制相对有限</w:t>
      </w:r>
      <w:r w:rsidRPr="00C23DC6">
        <w:rPr>
          <w:rFonts w:ascii="Calibri" w:eastAsia="黑体" w:hAnsi="Calibri" w:cs="Calibri" w:hint="eastAsia"/>
          <w:color w:val="000000"/>
          <w:shd w:val="clear" w:color="auto" w:fill="FFFFFF"/>
        </w:rPr>
        <w:t>。</w:t>
      </w:r>
      <w:r w:rsidR="00C21FD0">
        <w:rPr>
          <w:rFonts w:ascii="Calibri" w:eastAsia="黑体" w:hAnsi="Calibri" w:cs="Calibri" w:hint="eastAsia"/>
          <w:color w:val="000000"/>
          <w:shd w:val="clear" w:color="auto" w:fill="FFFFFF"/>
        </w:rPr>
        <w:t>从沪新烟片价差来看，由于泰国</w:t>
      </w:r>
      <w:proofErr w:type="gramStart"/>
      <w:r w:rsidR="00C21FD0">
        <w:rPr>
          <w:rFonts w:ascii="Calibri" w:eastAsia="黑体" w:hAnsi="Calibri" w:cs="Calibri" w:hint="eastAsia"/>
          <w:color w:val="000000"/>
          <w:shd w:val="clear" w:color="auto" w:fill="FFFFFF"/>
        </w:rPr>
        <w:t>烟片加工</w:t>
      </w:r>
      <w:proofErr w:type="gramEnd"/>
      <w:r w:rsidR="00C21FD0">
        <w:rPr>
          <w:rFonts w:ascii="Calibri" w:eastAsia="黑体" w:hAnsi="Calibri" w:cs="Calibri" w:hint="eastAsia"/>
          <w:color w:val="000000"/>
          <w:shd w:val="clear" w:color="auto" w:fill="FFFFFF"/>
        </w:rPr>
        <w:t>利润持续低迷，叠加主产区原料增加有限，导致其产出量较低，</w:t>
      </w:r>
      <w:proofErr w:type="gramStart"/>
      <w:r w:rsidR="00C21FD0">
        <w:rPr>
          <w:rFonts w:ascii="Calibri" w:eastAsia="黑体" w:hAnsi="Calibri" w:cs="Calibri" w:hint="eastAsia"/>
          <w:color w:val="000000"/>
          <w:shd w:val="clear" w:color="auto" w:fill="FFFFFF"/>
        </w:rPr>
        <w:t>烟片价格</w:t>
      </w:r>
      <w:proofErr w:type="gramEnd"/>
      <w:r w:rsidR="00C21FD0">
        <w:rPr>
          <w:rFonts w:ascii="Calibri" w:eastAsia="黑体" w:hAnsi="Calibri" w:cs="Calibri" w:hint="eastAsia"/>
          <w:color w:val="000000"/>
          <w:shd w:val="clear" w:color="auto" w:fill="FFFFFF"/>
        </w:rPr>
        <w:t>持续攀升，</w:t>
      </w:r>
      <w:proofErr w:type="gramStart"/>
      <w:r w:rsidR="00C21FD0">
        <w:rPr>
          <w:rFonts w:ascii="Calibri" w:eastAsia="黑体" w:hAnsi="Calibri" w:cs="Calibri" w:hint="eastAsia"/>
          <w:color w:val="000000"/>
          <w:shd w:val="clear" w:color="auto" w:fill="FFFFFF"/>
        </w:rPr>
        <w:t>目前烟片对沪胶</w:t>
      </w:r>
      <w:proofErr w:type="gramEnd"/>
      <w:r w:rsidR="00C21FD0">
        <w:rPr>
          <w:rFonts w:ascii="Calibri" w:eastAsia="黑体" w:hAnsi="Calibri" w:cs="Calibri" w:hint="eastAsia"/>
          <w:color w:val="000000"/>
          <w:shd w:val="clear" w:color="auto" w:fill="FFFFFF"/>
        </w:rPr>
        <w:t>的升水依旧偏高，距离</w:t>
      </w:r>
      <w:proofErr w:type="gramStart"/>
      <w:r w:rsidR="00C21FD0">
        <w:rPr>
          <w:rFonts w:ascii="Calibri" w:eastAsia="黑体" w:hAnsi="Calibri" w:cs="Calibri" w:hint="eastAsia"/>
          <w:color w:val="000000"/>
          <w:shd w:val="clear" w:color="auto" w:fill="FFFFFF"/>
        </w:rPr>
        <w:t>进口烟片套利</w:t>
      </w:r>
      <w:proofErr w:type="gramEnd"/>
      <w:r w:rsidR="00C21FD0">
        <w:rPr>
          <w:rFonts w:ascii="Calibri" w:eastAsia="黑体" w:hAnsi="Calibri" w:cs="Calibri" w:hint="eastAsia"/>
          <w:color w:val="000000"/>
          <w:shd w:val="clear" w:color="auto" w:fill="FFFFFF"/>
        </w:rPr>
        <w:t>窗口</w:t>
      </w:r>
      <w:proofErr w:type="gramStart"/>
      <w:r w:rsidR="00C21FD0">
        <w:rPr>
          <w:rFonts w:ascii="Calibri" w:eastAsia="黑体" w:hAnsi="Calibri" w:cs="Calibri" w:hint="eastAsia"/>
          <w:color w:val="000000"/>
          <w:shd w:val="clear" w:color="auto" w:fill="FFFFFF"/>
        </w:rPr>
        <w:t>打开仍</w:t>
      </w:r>
      <w:proofErr w:type="gramEnd"/>
      <w:r w:rsidR="00C21FD0">
        <w:rPr>
          <w:rFonts w:ascii="Calibri" w:eastAsia="黑体" w:hAnsi="Calibri" w:cs="Calibri" w:hint="eastAsia"/>
          <w:color w:val="000000"/>
          <w:shd w:val="clear" w:color="auto" w:fill="FFFFFF"/>
        </w:rPr>
        <w:t>有一定空间，由此来看，</w:t>
      </w:r>
      <w:proofErr w:type="gramStart"/>
      <w:r w:rsidR="00C21FD0">
        <w:rPr>
          <w:rFonts w:ascii="Calibri" w:eastAsia="黑体" w:hAnsi="Calibri" w:cs="Calibri" w:hint="eastAsia"/>
          <w:color w:val="000000"/>
          <w:shd w:val="clear" w:color="auto" w:fill="FFFFFF"/>
        </w:rPr>
        <w:t>沪胶阶段性</w:t>
      </w:r>
      <w:proofErr w:type="gramEnd"/>
      <w:r w:rsidR="00C21FD0">
        <w:rPr>
          <w:rFonts w:ascii="Calibri" w:eastAsia="黑体" w:hAnsi="Calibri" w:cs="Calibri" w:hint="eastAsia"/>
          <w:color w:val="000000"/>
          <w:shd w:val="clear" w:color="auto" w:fill="FFFFFF"/>
        </w:rPr>
        <w:t>的高点尚未出现，</w:t>
      </w:r>
      <w:proofErr w:type="gramStart"/>
      <w:r w:rsidR="00C21FD0">
        <w:rPr>
          <w:rFonts w:ascii="Calibri" w:eastAsia="黑体" w:hAnsi="Calibri" w:cs="Calibri" w:hint="eastAsia"/>
          <w:color w:val="000000"/>
          <w:shd w:val="clear" w:color="auto" w:fill="FFFFFF"/>
        </w:rPr>
        <w:t>后期沪胶</w:t>
      </w:r>
      <w:proofErr w:type="gramEnd"/>
      <w:r w:rsidR="00C21FD0">
        <w:rPr>
          <w:rFonts w:ascii="Calibri" w:eastAsia="黑体" w:hAnsi="Calibri" w:cs="Calibri" w:hint="eastAsia"/>
          <w:color w:val="000000"/>
          <w:shd w:val="clear" w:color="auto" w:fill="FFFFFF"/>
        </w:rPr>
        <w:t>或将延续强势。</w:t>
      </w:r>
    </w:p>
    <w:p w14:paraId="5A03AAE1" w14:textId="4BD7AEA7" w:rsidR="00C23DC6" w:rsidRDefault="00286D0F" w:rsidP="00513DAC">
      <w:pPr>
        <w:shd w:val="clear" w:color="auto" w:fill="FFFFFF"/>
        <w:spacing w:line="360" w:lineRule="auto"/>
        <w:rPr>
          <w:rFonts w:ascii="Calibri" w:eastAsia="黑体" w:hAnsi="Calibri" w:cs="Calibri"/>
          <w:color w:val="000000"/>
          <w:shd w:val="clear" w:color="auto" w:fill="FFFFFF"/>
        </w:rPr>
      </w:pPr>
      <w:r>
        <w:rPr>
          <w:rFonts w:ascii="Calibri" w:eastAsia="黑体" w:hAnsi="Calibri" w:cs="Calibri" w:hint="eastAsia"/>
          <w:color w:val="000000"/>
          <w:shd w:val="clear" w:color="auto" w:fill="FFFFFF"/>
        </w:rPr>
        <w:lastRenderedPageBreak/>
        <w:t xml:space="preserve"> </w:t>
      </w:r>
      <w:r w:rsidR="00251D8D">
        <w:rPr>
          <w:rFonts w:ascii="Calibri" w:eastAsia="黑体" w:hAnsi="Calibri" w:cs="Calibri"/>
          <w:noProof/>
          <w:color w:val="000000"/>
          <w:shd w:val="clear" w:color="auto" w:fill="FFFFFF"/>
        </w:rPr>
        <w:drawing>
          <wp:inline distT="0" distB="0" distL="0" distR="0" wp14:anchorId="0EAE2325" wp14:editId="2ECCF9BD">
            <wp:extent cx="2621633" cy="1766570"/>
            <wp:effectExtent l="0" t="0" r="762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7705" cy="1777400"/>
                    </a:xfrm>
                    <a:prstGeom prst="rect">
                      <a:avLst/>
                    </a:prstGeom>
                    <a:noFill/>
                  </pic:spPr>
                </pic:pic>
              </a:graphicData>
            </a:graphic>
          </wp:inline>
        </w:drawing>
      </w:r>
      <w:r w:rsidR="00251D8D">
        <w:rPr>
          <w:rFonts w:ascii="Calibri" w:eastAsia="黑体" w:hAnsi="Calibri" w:cs="Calibri"/>
          <w:color w:val="000000"/>
          <w:shd w:val="clear" w:color="auto" w:fill="FFFFFF"/>
        </w:rPr>
        <w:t xml:space="preserve"> </w:t>
      </w:r>
      <w:r w:rsidR="00EB472E">
        <w:rPr>
          <w:rFonts w:ascii="Calibri" w:eastAsia="黑体" w:hAnsi="Calibri" w:cs="Calibri"/>
          <w:noProof/>
          <w:color w:val="000000"/>
          <w:shd w:val="clear" w:color="auto" w:fill="FFFFFF"/>
        </w:rPr>
        <w:drawing>
          <wp:inline distT="0" distB="0" distL="0" distR="0" wp14:anchorId="76E51BB5" wp14:editId="022C21A8">
            <wp:extent cx="2606096" cy="1766460"/>
            <wp:effectExtent l="0" t="0" r="381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5234" cy="1772654"/>
                    </a:xfrm>
                    <a:prstGeom prst="rect">
                      <a:avLst/>
                    </a:prstGeom>
                    <a:noFill/>
                  </pic:spPr>
                </pic:pic>
              </a:graphicData>
            </a:graphic>
          </wp:inline>
        </w:drawing>
      </w:r>
    </w:p>
    <w:p w14:paraId="46AF21D7" w14:textId="089595BD" w:rsidR="00251D8D" w:rsidRPr="00C23DC6" w:rsidRDefault="00251D8D" w:rsidP="00EB472E">
      <w:pPr>
        <w:shd w:val="clear" w:color="auto" w:fill="FFFFFF"/>
        <w:spacing w:line="360" w:lineRule="auto"/>
        <w:rPr>
          <w:rFonts w:ascii="Calibri" w:eastAsia="黑体" w:hAnsi="Calibri" w:cs="Calibri"/>
          <w:color w:val="000000"/>
          <w:shd w:val="clear" w:color="auto" w:fill="FFFFFF"/>
        </w:rPr>
      </w:pPr>
      <w:r w:rsidRPr="00701C4E">
        <w:rPr>
          <w:rFonts w:ascii="Microsoft YaHei UI" w:eastAsia="Microsoft YaHei UI" w:hAnsi="Microsoft YaHei UI" w:cs="宋体" w:hint="eastAsia"/>
          <w:color w:val="333333"/>
          <w:spacing w:val="30"/>
          <w:kern w:val="0"/>
          <w:sz w:val="15"/>
          <w:szCs w:val="15"/>
        </w:rPr>
        <w:t>数据来源：wind</w:t>
      </w:r>
      <w:r w:rsidRPr="00701C4E">
        <w:rPr>
          <w:rFonts w:ascii="Microsoft YaHei UI" w:eastAsia="Microsoft YaHei UI" w:hAnsi="Microsoft YaHei UI" w:cs="宋体"/>
          <w:color w:val="333333"/>
          <w:spacing w:val="30"/>
          <w:kern w:val="0"/>
          <w:sz w:val="15"/>
          <w:szCs w:val="15"/>
        </w:rPr>
        <w:t xml:space="preserve">  </w:t>
      </w:r>
      <w:r w:rsidRPr="00701C4E">
        <w:rPr>
          <w:rFonts w:ascii="Microsoft YaHei UI" w:eastAsia="Microsoft YaHei UI" w:hAnsi="Microsoft YaHei UI" w:cs="宋体" w:hint="eastAsia"/>
          <w:color w:val="333333"/>
          <w:spacing w:val="30"/>
          <w:kern w:val="0"/>
          <w:sz w:val="15"/>
          <w:szCs w:val="15"/>
        </w:rPr>
        <w:t>金石期货</w:t>
      </w:r>
      <w:r>
        <w:rPr>
          <w:rFonts w:ascii="Microsoft YaHei UI" w:eastAsia="Microsoft YaHei UI" w:hAnsi="Microsoft YaHei UI" w:cs="宋体" w:hint="eastAsia"/>
          <w:color w:val="333333"/>
          <w:spacing w:val="30"/>
          <w:kern w:val="0"/>
          <w:sz w:val="15"/>
          <w:szCs w:val="15"/>
        </w:rPr>
        <w:t xml:space="preserve"> </w:t>
      </w:r>
      <w:r>
        <w:rPr>
          <w:rFonts w:ascii="Microsoft YaHei UI" w:eastAsia="Microsoft YaHei UI" w:hAnsi="Microsoft YaHei UI" w:cs="宋体"/>
          <w:color w:val="333333"/>
          <w:spacing w:val="30"/>
          <w:kern w:val="0"/>
          <w:sz w:val="15"/>
          <w:szCs w:val="15"/>
        </w:rPr>
        <w:t xml:space="preserve">            </w:t>
      </w:r>
      <w:r w:rsidRPr="00701C4E">
        <w:rPr>
          <w:rFonts w:ascii="Microsoft YaHei UI" w:eastAsia="Microsoft YaHei UI" w:hAnsi="Microsoft YaHei UI" w:cs="宋体" w:hint="eastAsia"/>
          <w:color w:val="333333"/>
          <w:spacing w:val="30"/>
          <w:kern w:val="0"/>
          <w:sz w:val="15"/>
          <w:szCs w:val="15"/>
        </w:rPr>
        <w:t>数据来源：wind</w:t>
      </w:r>
      <w:r w:rsidRPr="00701C4E">
        <w:rPr>
          <w:rFonts w:ascii="Microsoft YaHei UI" w:eastAsia="Microsoft YaHei UI" w:hAnsi="Microsoft YaHei UI" w:cs="宋体"/>
          <w:color w:val="333333"/>
          <w:spacing w:val="30"/>
          <w:kern w:val="0"/>
          <w:sz w:val="15"/>
          <w:szCs w:val="15"/>
        </w:rPr>
        <w:t xml:space="preserve">  </w:t>
      </w:r>
      <w:r w:rsidRPr="00701C4E">
        <w:rPr>
          <w:rFonts w:ascii="Microsoft YaHei UI" w:eastAsia="Microsoft YaHei UI" w:hAnsi="Microsoft YaHei UI" w:cs="宋体" w:hint="eastAsia"/>
          <w:color w:val="333333"/>
          <w:spacing w:val="30"/>
          <w:kern w:val="0"/>
          <w:sz w:val="15"/>
          <w:szCs w:val="15"/>
        </w:rPr>
        <w:t>金石期货</w:t>
      </w:r>
    </w:p>
    <w:p w14:paraId="43B451A9" w14:textId="7E1C989B" w:rsidR="00FA1741" w:rsidRPr="00AB446D" w:rsidRDefault="00C23DC6" w:rsidP="00FA1741">
      <w:pPr>
        <w:pStyle w:val="ab"/>
        <w:shd w:val="clear" w:color="auto" w:fill="FFFFFF"/>
        <w:spacing w:before="0" w:beforeAutospacing="0" w:after="0" w:afterAutospacing="0"/>
        <w:contextualSpacing/>
        <w:jc w:val="both"/>
        <w:rPr>
          <w:rFonts w:ascii="Microsoft YaHei UI" w:eastAsia="Microsoft YaHei UI" w:hAnsi="Microsoft YaHei UI"/>
          <w:b/>
          <w:bCs/>
          <w:color w:val="000000"/>
          <w:spacing w:val="8"/>
          <w:sz w:val="21"/>
          <w:szCs w:val="21"/>
        </w:rPr>
      </w:pPr>
      <w:r>
        <w:rPr>
          <w:rFonts w:ascii="Microsoft YaHei UI" w:eastAsia="Microsoft YaHei UI" w:hAnsi="Microsoft YaHei UI" w:hint="eastAsia"/>
          <w:b/>
          <w:bCs/>
          <w:color w:val="000000"/>
          <w:spacing w:val="8"/>
          <w:sz w:val="21"/>
          <w:szCs w:val="21"/>
        </w:rPr>
        <w:t>四</w:t>
      </w:r>
      <w:r w:rsidR="00FA1741" w:rsidRPr="00FA6406">
        <w:rPr>
          <w:rFonts w:ascii="Microsoft YaHei UI" w:eastAsia="Microsoft YaHei UI" w:hAnsi="Microsoft YaHei UI" w:hint="eastAsia"/>
          <w:b/>
          <w:bCs/>
          <w:color w:val="000000"/>
          <w:spacing w:val="8"/>
          <w:sz w:val="21"/>
          <w:szCs w:val="21"/>
        </w:rPr>
        <w:t>、</w:t>
      </w:r>
      <w:r w:rsidR="00FA1741">
        <w:rPr>
          <w:rFonts w:ascii="Microsoft YaHei UI" w:eastAsia="Microsoft YaHei UI" w:hAnsi="Microsoft YaHei UI" w:hint="eastAsia"/>
          <w:b/>
          <w:bCs/>
          <w:color w:val="000000"/>
          <w:spacing w:val="8"/>
          <w:sz w:val="21"/>
          <w:szCs w:val="21"/>
        </w:rPr>
        <w:t>行情预测</w:t>
      </w:r>
      <w:r w:rsidR="00FA1741" w:rsidRPr="00FA6406">
        <w:rPr>
          <w:rFonts w:ascii="Microsoft YaHei UI" w:eastAsia="Microsoft YaHei UI" w:hAnsi="Microsoft YaHei UI" w:hint="eastAsia"/>
          <w:b/>
          <w:bCs/>
          <w:color w:val="000000"/>
          <w:spacing w:val="8"/>
          <w:sz w:val="21"/>
          <w:szCs w:val="21"/>
        </w:rPr>
        <w:t>：</w:t>
      </w:r>
    </w:p>
    <w:p w14:paraId="07ED3C9B" w14:textId="48DF8752" w:rsidR="00A70434" w:rsidRPr="00C21FD0" w:rsidRDefault="00C23DC6" w:rsidP="00A70434">
      <w:pPr>
        <w:shd w:val="clear" w:color="auto" w:fill="FFFFFF"/>
        <w:spacing w:line="360" w:lineRule="auto"/>
        <w:ind w:firstLineChars="200" w:firstLine="420"/>
        <w:jc w:val="both"/>
        <w:rPr>
          <w:rFonts w:ascii="黑体" w:eastAsia="黑体" w:hAnsi="黑体"/>
          <w:color w:val="000000"/>
          <w:shd w:val="clear" w:color="auto" w:fill="FFFFFF"/>
        </w:rPr>
      </w:pPr>
      <w:r w:rsidRPr="00C23DC6">
        <w:rPr>
          <w:rFonts w:ascii="黑体" w:eastAsia="黑体" w:hAnsi="黑体" w:hint="eastAsia"/>
          <w:color w:val="000000"/>
          <w:shd w:val="clear" w:color="auto" w:fill="FFFFFF"/>
        </w:rPr>
        <w:t>我们认为</w:t>
      </w:r>
      <w:r w:rsidR="001C4593">
        <w:rPr>
          <w:rFonts w:ascii="黑体" w:eastAsia="黑体" w:hAnsi="黑体" w:hint="eastAsia"/>
          <w:color w:val="000000"/>
          <w:shd w:val="clear" w:color="auto" w:fill="FFFFFF"/>
        </w:rPr>
        <w:t>当前</w:t>
      </w:r>
      <w:r w:rsidRPr="00C23DC6">
        <w:rPr>
          <w:rFonts w:ascii="黑体" w:eastAsia="黑体" w:hAnsi="黑体" w:hint="eastAsia"/>
          <w:color w:val="000000"/>
          <w:shd w:val="clear" w:color="auto" w:fill="FFFFFF"/>
        </w:rPr>
        <w:t>橡胶</w:t>
      </w:r>
      <w:r w:rsidR="001C4593">
        <w:rPr>
          <w:rFonts w:ascii="黑体" w:eastAsia="黑体" w:hAnsi="黑体" w:hint="eastAsia"/>
          <w:color w:val="000000"/>
          <w:shd w:val="clear" w:color="auto" w:fill="FFFFFF"/>
        </w:rPr>
        <w:t>的供需拐点仍未出现，</w:t>
      </w:r>
      <w:proofErr w:type="gramStart"/>
      <w:r w:rsidR="00A70434">
        <w:rPr>
          <w:rFonts w:ascii="黑体" w:eastAsia="黑体" w:hAnsi="黑体" w:hint="eastAsia"/>
          <w:color w:val="000000"/>
          <w:shd w:val="clear" w:color="auto" w:fill="FFFFFF"/>
        </w:rPr>
        <w:t>沪胶需要</w:t>
      </w:r>
      <w:proofErr w:type="gramEnd"/>
      <w:r w:rsidR="00A70434" w:rsidRPr="00C21FD0">
        <w:rPr>
          <w:rFonts w:ascii="黑体" w:eastAsia="黑体" w:hAnsi="黑体" w:hint="eastAsia"/>
          <w:color w:val="000000"/>
          <w:shd w:val="clear" w:color="auto" w:fill="FFFFFF"/>
        </w:rPr>
        <w:t>进一步上涨，需要看到后期海外主产区天气异常或者海外需求的持续复苏。</w:t>
      </w:r>
    </w:p>
    <w:p w14:paraId="2F0EE46B" w14:textId="76065D31" w:rsidR="00FA1741" w:rsidRPr="00A70434" w:rsidRDefault="001C4593" w:rsidP="00A70434">
      <w:pPr>
        <w:shd w:val="clear" w:color="auto" w:fill="FFFFFF"/>
        <w:spacing w:line="360" w:lineRule="auto"/>
        <w:ind w:firstLineChars="200" w:firstLine="420"/>
        <w:jc w:val="both"/>
        <w:rPr>
          <w:rFonts w:ascii="黑体" w:eastAsia="黑体" w:hAnsi="黑体"/>
          <w:color w:val="000000"/>
          <w:shd w:val="clear" w:color="auto" w:fill="FFFFFF"/>
        </w:rPr>
      </w:pPr>
      <w:r>
        <w:rPr>
          <w:rFonts w:ascii="黑体" w:eastAsia="黑体" w:hAnsi="黑体" w:hint="eastAsia"/>
          <w:color w:val="000000"/>
          <w:shd w:val="clear" w:color="auto" w:fill="FFFFFF"/>
        </w:rPr>
        <w:t>目前的行情主要是由</w:t>
      </w:r>
      <w:r w:rsidR="00C23DC6" w:rsidRPr="00C23DC6">
        <w:rPr>
          <w:rFonts w:ascii="黑体" w:eastAsia="黑体" w:hAnsi="黑体" w:hint="eastAsia"/>
          <w:color w:val="000000"/>
          <w:shd w:val="clear" w:color="auto" w:fill="FFFFFF"/>
        </w:rPr>
        <w:t>供需</w:t>
      </w:r>
      <w:r>
        <w:rPr>
          <w:rFonts w:ascii="黑体" w:eastAsia="黑体" w:hAnsi="黑体" w:hint="eastAsia"/>
          <w:color w:val="000000"/>
          <w:shd w:val="clear" w:color="auto" w:fill="FFFFFF"/>
        </w:rPr>
        <w:t>结构阶段性偏紧叠加胶种间分化导致的</w:t>
      </w:r>
      <w:r w:rsidR="00C23DC6" w:rsidRPr="00C23DC6">
        <w:rPr>
          <w:rFonts w:ascii="黑体" w:eastAsia="黑体" w:hAnsi="黑体" w:hint="eastAsia"/>
          <w:color w:val="000000"/>
          <w:shd w:val="clear" w:color="auto" w:fill="FFFFFF"/>
        </w:rPr>
        <w:t>，</w:t>
      </w:r>
      <w:r w:rsidR="00A70434">
        <w:rPr>
          <w:rFonts w:ascii="黑体" w:eastAsia="黑体" w:hAnsi="黑体" w:hint="eastAsia"/>
          <w:color w:val="000000"/>
          <w:shd w:val="clear" w:color="auto" w:fill="FFFFFF"/>
        </w:rPr>
        <w:t>四季度</w:t>
      </w:r>
      <w:r>
        <w:rPr>
          <w:rFonts w:ascii="黑体" w:eastAsia="黑体" w:hAnsi="黑体" w:hint="eastAsia"/>
          <w:color w:val="000000"/>
          <w:shd w:val="clear" w:color="auto" w:fill="FFFFFF"/>
        </w:rPr>
        <w:t>进入全球橡胶供应旺季，</w:t>
      </w:r>
      <w:r w:rsidR="00A70434">
        <w:rPr>
          <w:rFonts w:ascii="黑体" w:eastAsia="黑体" w:hAnsi="黑体" w:hint="eastAsia"/>
          <w:color w:val="000000"/>
          <w:shd w:val="clear" w:color="auto" w:fill="FFFFFF"/>
        </w:rPr>
        <w:t>后期需</w:t>
      </w:r>
      <w:r>
        <w:rPr>
          <w:rFonts w:ascii="黑体" w:eastAsia="黑体" w:hAnsi="黑体" w:hint="eastAsia"/>
          <w:color w:val="000000"/>
          <w:shd w:val="clear" w:color="auto" w:fill="FFFFFF"/>
        </w:rPr>
        <w:t>持续关注主产区天气变化对割胶的影响</w:t>
      </w:r>
      <w:r w:rsidR="00A70434">
        <w:rPr>
          <w:rFonts w:ascii="黑体" w:eastAsia="黑体" w:hAnsi="黑体" w:hint="eastAsia"/>
          <w:color w:val="000000"/>
          <w:shd w:val="clear" w:color="auto" w:fill="FFFFFF"/>
        </w:rPr>
        <w:t>；</w:t>
      </w:r>
      <w:r>
        <w:rPr>
          <w:rFonts w:ascii="黑体" w:eastAsia="黑体" w:hAnsi="黑体" w:hint="eastAsia"/>
          <w:color w:val="000000"/>
          <w:shd w:val="clear" w:color="auto" w:fill="FFFFFF"/>
        </w:rPr>
        <w:t>但交割品全乳仓单库存低位已为既定事实，且11月中旬</w:t>
      </w:r>
      <w:proofErr w:type="gramStart"/>
      <w:r>
        <w:rPr>
          <w:rFonts w:ascii="黑体" w:eastAsia="黑体" w:hAnsi="黑体" w:hint="eastAsia"/>
          <w:color w:val="000000"/>
          <w:shd w:val="clear" w:color="auto" w:fill="FFFFFF"/>
        </w:rPr>
        <w:t>老胶仓</w:t>
      </w:r>
      <w:proofErr w:type="gramEnd"/>
      <w:r>
        <w:rPr>
          <w:rFonts w:ascii="黑体" w:eastAsia="黑体" w:hAnsi="黑体" w:hint="eastAsia"/>
          <w:color w:val="000000"/>
          <w:shd w:val="clear" w:color="auto" w:fill="FFFFFF"/>
        </w:rPr>
        <w:t>单集中注销后，新仓单量将进一步跌至今年同期最低位，这也是R</w:t>
      </w:r>
      <w:r>
        <w:rPr>
          <w:rFonts w:ascii="黑体" w:eastAsia="黑体" w:hAnsi="黑体"/>
          <w:color w:val="000000"/>
          <w:shd w:val="clear" w:color="auto" w:fill="FFFFFF"/>
        </w:rPr>
        <w:t>U01</w:t>
      </w:r>
      <w:r>
        <w:rPr>
          <w:rFonts w:ascii="黑体" w:eastAsia="黑体" w:hAnsi="黑体" w:hint="eastAsia"/>
          <w:color w:val="000000"/>
          <w:shd w:val="clear" w:color="auto" w:fill="FFFFFF"/>
        </w:rPr>
        <w:t>合约可能在12月之前都将维持偏强走势的重要逻辑。在</w:t>
      </w:r>
      <w:r w:rsidR="00C23DC6" w:rsidRPr="00C23DC6">
        <w:rPr>
          <w:rFonts w:ascii="黑体" w:eastAsia="黑体" w:hAnsi="黑体" w:hint="eastAsia"/>
          <w:color w:val="000000"/>
          <w:shd w:val="clear" w:color="auto" w:fill="FFFFFF"/>
        </w:rPr>
        <w:t>近月强势格局</w:t>
      </w:r>
      <w:r>
        <w:rPr>
          <w:rFonts w:ascii="黑体" w:eastAsia="黑体" w:hAnsi="黑体" w:hint="eastAsia"/>
          <w:color w:val="000000"/>
          <w:shd w:val="clear" w:color="auto" w:fill="FFFFFF"/>
        </w:rPr>
        <w:t>延续之下</w:t>
      </w:r>
      <w:r w:rsidR="00C23DC6" w:rsidRPr="00C23DC6">
        <w:rPr>
          <w:rFonts w:ascii="黑体" w:eastAsia="黑体" w:hAnsi="黑体" w:hint="eastAsia"/>
          <w:color w:val="000000"/>
          <w:shd w:val="clear" w:color="auto" w:fill="FFFFFF"/>
        </w:rPr>
        <w:t>，考虑到全乳接货的市场真实需求，12月</w:t>
      </w:r>
      <w:r>
        <w:rPr>
          <w:rFonts w:ascii="黑体" w:eastAsia="黑体" w:hAnsi="黑体" w:hint="eastAsia"/>
          <w:color w:val="000000"/>
          <w:shd w:val="clear" w:color="auto" w:fill="FFFFFF"/>
        </w:rPr>
        <w:t>之后</w:t>
      </w:r>
      <w:r w:rsidR="00C23DC6" w:rsidRPr="00C23DC6">
        <w:rPr>
          <w:rFonts w:ascii="黑体" w:eastAsia="黑体" w:hAnsi="黑体" w:hint="eastAsia"/>
          <w:color w:val="000000"/>
          <w:shd w:val="clear" w:color="auto" w:fill="FFFFFF"/>
        </w:rPr>
        <w:t>盘面</w:t>
      </w:r>
      <w:r>
        <w:rPr>
          <w:rFonts w:ascii="黑体" w:eastAsia="黑体" w:hAnsi="黑体" w:hint="eastAsia"/>
          <w:color w:val="000000"/>
          <w:shd w:val="clear" w:color="auto" w:fill="FFFFFF"/>
        </w:rPr>
        <w:t>或将出现阶段性顶部，届时在R</w:t>
      </w:r>
      <w:r>
        <w:rPr>
          <w:rFonts w:ascii="黑体" w:eastAsia="黑体" w:hAnsi="黑体"/>
          <w:color w:val="000000"/>
          <w:shd w:val="clear" w:color="auto" w:fill="FFFFFF"/>
        </w:rPr>
        <w:t>U09</w:t>
      </w:r>
      <w:r>
        <w:rPr>
          <w:rFonts w:ascii="黑体" w:eastAsia="黑体" w:hAnsi="黑体" w:hint="eastAsia"/>
          <w:color w:val="000000"/>
          <w:shd w:val="clear" w:color="auto" w:fill="FFFFFF"/>
        </w:rPr>
        <w:t>合约上布局空单</w:t>
      </w:r>
      <w:r w:rsidR="00A70434">
        <w:rPr>
          <w:rFonts w:ascii="黑体" w:eastAsia="黑体" w:hAnsi="黑体" w:hint="eastAsia"/>
          <w:color w:val="000000"/>
          <w:shd w:val="clear" w:color="auto" w:fill="FFFFFF"/>
        </w:rPr>
        <w:t xml:space="preserve">、 </w:t>
      </w:r>
      <w:r>
        <w:rPr>
          <w:rFonts w:ascii="黑体" w:eastAsia="黑体" w:hAnsi="黑体" w:hint="eastAsia"/>
          <w:color w:val="000000"/>
          <w:shd w:val="clear" w:color="auto" w:fill="FFFFFF"/>
        </w:rPr>
        <w:t>1-5/5-9反套</w:t>
      </w:r>
      <w:r w:rsidR="00A70434">
        <w:rPr>
          <w:rFonts w:ascii="黑体" w:eastAsia="黑体" w:hAnsi="黑体" w:hint="eastAsia"/>
          <w:color w:val="000000"/>
          <w:shd w:val="clear" w:color="auto" w:fill="FFFFFF"/>
        </w:rPr>
        <w:t>、</w:t>
      </w:r>
      <w:r w:rsidR="00A70434">
        <w:rPr>
          <w:rFonts w:ascii="黑体" w:eastAsia="黑体" w:hAnsi="黑体"/>
          <w:color w:val="000000"/>
          <w:shd w:val="clear" w:color="auto" w:fill="FFFFFF"/>
        </w:rPr>
        <w:t>RU-NR</w:t>
      </w:r>
      <w:r w:rsidR="00A70434">
        <w:rPr>
          <w:rFonts w:ascii="黑体" w:eastAsia="黑体" w:hAnsi="黑体" w:hint="eastAsia"/>
          <w:color w:val="000000"/>
          <w:shd w:val="clear" w:color="auto" w:fill="FFFFFF"/>
        </w:rPr>
        <w:t>价差做缩、非标套利盘加仓</w:t>
      </w:r>
      <w:r w:rsidR="00412B51">
        <w:rPr>
          <w:rFonts w:ascii="黑体" w:eastAsia="黑体" w:hAnsi="黑体" w:hint="eastAsia"/>
          <w:color w:val="000000"/>
          <w:shd w:val="clear" w:color="auto" w:fill="FFFFFF"/>
        </w:rPr>
        <w:t>，</w:t>
      </w:r>
      <w:r w:rsidR="00A70434">
        <w:rPr>
          <w:rFonts w:ascii="黑体" w:eastAsia="黑体" w:hAnsi="黑体" w:hint="eastAsia"/>
          <w:color w:val="000000"/>
          <w:shd w:val="clear" w:color="auto" w:fill="FFFFFF"/>
        </w:rPr>
        <w:t xml:space="preserve"> 皆可进行尝试</w:t>
      </w:r>
      <w:r w:rsidR="00412B51">
        <w:rPr>
          <w:rFonts w:ascii="黑体" w:eastAsia="黑体" w:hAnsi="黑体" w:hint="eastAsia"/>
          <w:color w:val="000000"/>
          <w:shd w:val="clear" w:color="auto" w:fill="FFFFFF"/>
        </w:rPr>
        <w:t>。</w:t>
      </w:r>
    </w:p>
    <w:p w14:paraId="46A26A8E" w14:textId="77777777" w:rsidR="00FA1741" w:rsidRDefault="00FA1741" w:rsidP="00C723BC">
      <w:pPr>
        <w:spacing w:line="360" w:lineRule="auto"/>
        <w:ind w:firstLine="440"/>
        <w:rPr>
          <w:rFonts w:ascii="宋体" w:eastAsia="宋体" w:hAnsi="宋体"/>
          <w:b/>
          <w:bCs/>
          <w:szCs w:val="21"/>
        </w:rPr>
      </w:pPr>
    </w:p>
    <w:p w14:paraId="51EEF7EF" w14:textId="77777777" w:rsidR="00FA6406" w:rsidRPr="005F23F0" w:rsidRDefault="00FA6406" w:rsidP="00C723BC">
      <w:pPr>
        <w:spacing w:line="360" w:lineRule="auto"/>
        <w:ind w:firstLine="440"/>
        <w:rPr>
          <w:rFonts w:ascii="宋体" w:eastAsia="宋体" w:hAnsi="宋体"/>
          <w:b/>
          <w:bCs/>
          <w:szCs w:val="21"/>
        </w:rPr>
      </w:pPr>
    </w:p>
    <w:p w14:paraId="4A80F3BC" w14:textId="77777777" w:rsidR="00C90152" w:rsidRDefault="00385827">
      <w:pPr>
        <w:spacing w:line="360" w:lineRule="auto"/>
        <w:jc w:val="center"/>
        <w:rPr>
          <w:rFonts w:ascii="宋体" w:eastAsia="宋体" w:hAnsi="宋体"/>
          <w:b/>
          <w:bCs/>
          <w:szCs w:val="21"/>
        </w:rPr>
      </w:pPr>
      <w:r>
        <w:rPr>
          <w:rFonts w:ascii="宋体" w:eastAsia="宋体" w:hAnsi="宋体"/>
          <w:b/>
          <w:bCs/>
          <w:noProof/>
          <w:szCs w:val="21"/>
        </w:rPr>
        <mc:AlternateContent>
          <mc:Choice Requires="wps">
            <w:drawing>
              <wp:anchor distT="0" distB="0" distL="114300" distR="114300" simplePos="0" relativeHeight="251661312" behindDoc="0" locked="0" layoutInCell="1" allowOverlap="1" wp14:anchorId="36D957F8" wp14:editId="4B108D66">
                <wp:simplePos x="0" y="0"/>
                <wp:positionH relativeFrom="column">
                  <wp:posOffset>-134620</wp:posOffset>
                </wp:positionH>
                <wp:positionV relativeFrom="paragraph">
                  <wp:posOffset>124460</wp:posOffset>
                </wp:positionV>
                <wp:extent cx="5760085" cy="450215"/>
                <wp:effectExtent l="0" t="0" r="0" b="6985"/>
                <wp:wrapNone/>
                <wp:docPr id="8" name="矩形 8"/>
                <wp:cNvGraphicFramePr/>
                <a:graphic xmlns:a="http://schemas.openxmlformats.org/drawingml/2006/main">
                  <a:graphicData uri="http://schemas.microsoft.com/office/word/2010/wordprocessingShape">
                    <wps:wsp>
                      <wps:cNvSpPr/>
                      <wps:spPr>
                        <a:xfrm>
                          <a:off x="0" y="0"/>
                          <a:ext cx="5760085" cy="450215"/>
                        </a:xfrm>
                        <a:prstGeom prst="rect">
                          <a:avLst/>
                        </a:prstGeom>
                        <a:solidFill>
                          <a:srgbClr val="C2AD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3ACC6" w14:textId="77777777" w:rsidR="00C90152" w:rsidRDefault="00385827">
                            <w:pPr>
                              <w:pStyle w:val="aa"/>
                              <w:rPr>
                                <w:rFonts w:ascii="微软雅黑" w:eastAsia="微软雅黑" w:hAnsi="微软雅黑"/>
                                <w:b/>
                                <w:color w:val="FFFFFF" w:themeColor="background1"/>
                                <w:sz w:val="32"/>
                                <w:szCs w:val="32"/>
                              </w:rPr>
                            </w:pPr>
                            <w:r>
                              <w:rPr>
                                <w:rFonts w:ascii="微软雅黑" w:eastAsia="微软雅黑" w:hAnsi="微软雅黑" w:hint="eastAsia"/>
                                <w:b/>
                                <w:color w:val="FFFFFF" w:themeColor="background1"/>
                                <w:sz w:val="32"/>
                                <w:szCs w:val="32"/>
                              </w:rPr>
                              <w:t>免责条款：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6D957F8" id="矩形 8" o:spid="_x0000_s1026" style="position:absolute;left:0;text-align:left;margin-left:-10.6pt;margin-top:9.8pt;width:453.55pt;height:35.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" fillcolor="#c2ad14" stroked="f" strokeweight="1pt">
                <v:textbox>
                  <w:txbxContent>
                    <w:p w14:paraId="1943ACC6" w14:textId="77777777" w:rsidR="00C90152" w:rsidRDefault="00385827">
                      <w:pPr>
                        <w:pStyle w:val="aa"/>
                        <w:rPr>
                          <w:rFonts w:ascii="微软雅黑" w:eastAsia="微软雅黑" w:hAnsi="微软雅黑"/>
                          <w:b/>
                          <w:color w:val="FFFFFF" w:themeColor="background1"/>
                          <w:sz w:val="32"/>
                          <w:szCs w:val="32"/>
                        </w:rPr>
                      </w:pPr>
                      <w:r>
                        <w:rPr>
                          <w:rFonts w:ascii="微软雅黑" w:eastAsia="微软雅黑" w:hAnsi="微软雅黑" w:hint="eastAsia"/>
                          <w:b/>
                          <w:color w:val="FFFFFF" w:themeColor="background1"/>
                          <w:sz w:val="32"/>
                          <w:szCs w:val="32"/>
                        </w:rPr>
                        <w:t>免责条款：</w:t>
                      </w:r>
                    </w:p>
                  </w:txbxContent>
                </v:textbox>
              </v:rect>
            </w:pict>
          </mc:Fallback>
        </mc:AlternateContent>
      </w:r>
    </w:p>
    <w:p w14:paraId="50135B99" w14:textId="77777777" w:rsidR="00C90152" w:rsidRDefault="00385827">
      <w:pPr>
        <w:tabs>
          <w:tab w:val="center" w:pos="4153"/>
        </w:tabs>
        <w:spacing w:line="360" w:lineRule="auto"/>
        <w:rPr>
          <w:rFonts w:ascii="宋体" w:eastAsia="宋体" w:hAnsi="宋体"/>
          <w:b/>
          <w:bCs/>
          <w:szCs w:val="21"/>
        </w:rPr>
      </w:pPr>
      <w:r>
        <w:rPr>
          <w:rFonts w:ascii="宋体" w:eastAsia="宋体" w:hAnsi="宋体"/>
          <w:b/>
          <w:bCs/>
          <w:szCs w:val="21"/>
        </w:rPr>
        <w:tab/>
      </w:r>
    </w:p>
    <w:p w14:paraId="11ADD06E" w14:textId="77777777" w:rsidR="00C90152" w:rsidRDefault="00385827">
      <w:pPr>
        <w:spacing w:line="360" w:lineRule="auto"/>
        <w:rPr>
          <w:rFonts w:ascii="宋体" w:eastAsia="宋体" w:hAnsi="宋体"/>
          <w:b/>
          <w:bCs/>
          <w:szCs w:val="21"/>
        </w:rPr>
      </w:pPr>
      <w:r>
        <w:rPr>
          <w:rFonts w:ascii="宋体" w:eastAsia="宋体" w:hAnsi="宋体"/>
          <w:b/>
          <w:bCs/>
          <w:noProof/>
          <w:color w:val="595959" w:themeColor="text1" w:themeTint="A6"/>
          <w:sz w:val="32"/>
          <w:szCs w:val="32"/>
        </w:rPr>
        <mc:AlternateContent>
          <mc:Choice Requires="wps">
            <w:drawing>
              <wp:anchor distT="0" distB="0" distL="114300" distR="114300" simplePos="0" relativeHeight="251660288" behindDoc="0" locked="0" layoutInCell="1" allowOverlap="1" wp14:anchorId="550D66C2" wp14:editId="7E2BFF1C">
                <wp:simplePos x="0" y="0"/>
                <wp:positionH relativeFrom="column">
                  <wp:posOffset>-134620</wp:posOffset>
                </wp:positionH>
                <wp:positionV relativeFrom="paragraph">
                  <wp:posOffset>63500</wp:posOffset>
                </wp:positionV>
                <wp:extent cx="5760085" cy="2879725"/>
                <wp:effectExtent l="8255" t="7620" r="13335" b="8255"/>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879725"/>
                        </a:xfrm>
                        <a:prstGeom prst="rect">
                          <a:avLst/>
                        </a:prstGeom>
                        <a:solidFill>
                          <a:schemeClr val="bg1">
                            <a:lumMod val="100000"/>
                            <a:lumOff val="0"/>
                          </a:schemeClr>
                        </a:solidFill>
                        <a:ln w="9525">
                          <a:solidFill>
                            <a:schemeClr val="tx1">
                              <a:lumMod val="100000"/>
                              <a:lumOff val="0"/>
                            </a:schemeClr>
                          </a:solidFill>
                          <a:miter lim="800000"/>
                        </a:ln>
                      </wps:spPr>
                      <wps:txbx>
                        <w:txbxContent>
                          <w:p w14:paraId="64AA6B96" w14:textId="77777777" w:rsidR="00C90152" w:rsidRDefault="00385827">
                            <w:pPr>
                              <w:pStyle w:val="aa"/>
                              <w:ind w:firstLineChars="200" w:firstLine="480"/>
                              <w:rPr>
                                <w:rFonts w:ascii="黑体" w:eastAsia="黑体" w:hAnsi="黑体"/>
                                <w:sz w:val="24"/>
                                <w:szCs w:val="24"/>
                              </w:rPr>
                            </w:pPr>
                            <w:r>
                              <w:rPr>
                                <w:rFonts w:ascii="黑体" w:eastAsia="黑体" w:hAnsi="黑体" w:hint="eastAsia"/>
                                <w:sz w:val="24"/>
                                <w:szCs w:val="24"/>
                              </w:rPr>
                              <w:t>本报告中的信息均来源于已公开的资料，尽管我们相信报告中资料来源的可靠性，但我公司对这些信息的准确性及完整性不作任何保证。也不保证我公司所做出的意见和建议不会发生任何的变更，在任何情况下，我公司报告中的信息和所表达的意见和建议以及所载的数据、工具及材料均不能作为您所进行期货买卖的绝对依据。由于报告在编写时融入了该分析师个人的观点和见解以及分析方法，如与金石期货公司发布的其他信息有不一致及有不同的结论，未免发生疑问，本报告所载的观点并不代表了金石期货公司的立场，所以请谨慎参考。我公司不承担因根据本报告所进行期货买卖操作而导致的任何形式的损失。</w:t>
                            </w:r>
                          </w:p>
                          <w:p w14:paraId="78EE5858" w14:textId="77777777" w:rsidR="00C90152" w:rsidRDefault="00385827">
                            <w:pPr>
                              <w:pStyle w:val="aa"/>
                              <w:rPr>
                                <w:rFonts w:ascii="黑体" w:eastAsia="黑体" w:hAnsi="黑体"/>
                                <w:sz w:val="24"/>
                                <w:szCs w:val="24"/>
                              </w:rPr>
                            </w:pPr>
                            <w:r>
                              <w:rPr>
                                <w:rFonts w:ascii="黑体" w:eastAsia="黑体" w:hAnsi="黑体" w:hint="eastAsia"/>
                                <w:sz w:val="24"/>
                                <w:szCs w:val="24"/>
                              </w:rPr>
                              <w:t xml:space="preserve">    另外，本报告所载资料、意见及推测只是反映金石期货公司在本报告所载明的日期的判断，可随时修改，毋需提前通知。未经金石期货公司允许批准，本报告内容不得以任何范式传送、复印或派发此报告的材料、内容或复印本予以任何其他人，或投入商业使用。如遵循原文本意的引用、刊发，需注明出处“金石期货公司”，并保留我公司的一切权利。</w:t>
                            </w:r>
                          </w:p>
                        </w:txbxContent>
                      </wps:txbx>
                      <wps:bodyPr rot="0" vert="horz" wrap="square" lIns="91440" tIns="45720" rIns="91440" bIns="45720" anchor="t" anchorCtr="0" upright="1">
                        <a:noAutofit/>
                      </wps:bodyPr>
                    </wps:wsp>
                  </a:graphicData>
                </a:graphic>
              </wp:anchor>
            </w:drawing>
          </mc:Choice>
          <mc:Fallback>
            <w:pict>
              <v:shapetype w14:anchorId="550D66C2" id="_x0000_t202" coordsize="21600,21600" o:spt="202" path="m,l,21600r21600,l21600,xe">
                <v:stroke joinstyle="miter"/>
                <v:path gradientshapeok="t" o:connecttype="rect"/>
              </v:shapetype>
              <v:shape id="文本框 7" o:spid="_x0000_s1027" type="#_x0000_t202" style="position:absolute;margin-left:-10.6pt;margin-top:5pt;width:453.55pt;height:22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" fillcolor="white [3212]" strokecolor="black [3213]">
                <v:textbox>
                  <w:txbxContent>
                    <w:p w14:paraId="64AA6B96" w14:textId="77777777" w:rsidR="00C90152" w:rsidRDefault="00385827">
                      <w:pPr>
                        <w:pStyle w:val="aa"/>
                        <w:ind w:firstLineChars="200" w:firstLine="480"/>
                        <w:rPr>
                          <w:rFonts w:ascii="黑体" w:eastAsia="黑体" w:hAnsi="黑体"/>
                          <w:sz w:val="24"/>
                          <w:szCs w:val="24"/>
                        </w:rPr>
                      </w:pPr>
                      <w:r>
                        <w:rPr>
                          <w:rFonts w:ascii="黑体" w:eastAsia="黑体" w:hAnsi="黑体" w:hint="eastAsia"/>
                          <w:sz w:val="24"/>
                          <w:szCs w:val="24"/>
                        </w:rPr>
                        <w:t>本报告中的信息均来源于已公开的资料，尽管我们相信报告中资料来源的可靠性，但我公司对这些信息的准确性及完整性不作任何保证。也不保证我公司所做出的意见和建议不会发生任何的变更，在任何情况下，我公司报告中的信息和所表达的意见和建议以及所载的数据、工具及材料均不能作为您所进行期货买卖的绝对依据。由于报告在编写时融入了该分析师个人的观点和见解以及分析方法，如与金石期货公司发布的其他信息有不一致及有不同的结论，未免发生疑问，本报告所载的观点并不代表了金石期货公司的立场，所以请谨慎参考。我公司不承担因根据本报告所进行期货买卖操作而导致的任何形式的损失。</w:t>
                      </w:r>
                    </w:p>
                    <w:p w14:paraId="78EE5858" w14:textId="77777777" w:rsidR="00C90152" w:rsidRDefault="00385827">
                      <w:pPr>
                        <w:pStyle w:val="aa"/>
                        <w:rPr>
                          <w:rFonts w:ascii="黑体" w:eastAsia="黑体" w:hAnsi="黑体"/>
                          <w:sz w:val="24"/>
                          <w:szCs w:val="24"/>
                        </w:rPr>
                      </w:pPr>
                      <w:r>
                        <w:rPr>
                          <w:rFonts w:ascii="黑体" w:eastAsia="黑体" w:hAnsi="黑体" w:hint="eastAsia"/>
                          <w:sz w:val="24"/>
                          <w:szCs w:val="24"/>
                        </w:rPr>
                        <w:t xml:space="preserve">    另外，本报告所载资料、意见及推测只是反映金石期货公司在本报告所载明的日期的判断，可随时修改，毋需提前通知。未经金石期货公司允许批准，本报告内容不得以任何范式传送、复印或派发此报告的材料、内容或复印本予以任何其他人，或投入商业使用。如遵循原文本意的引用、刊发，需注明出处“金石期货公司”，并保留我公司的一切权利。</w:t>
                      </w:r>
                    </w:p>
                  </w:txbxContent>
                </v:textbox>
              </v:shape>
            </w:pict>
          </mc:Fallback>
        </mc:AlternateContent>
      </w:r>
    </w:p>
    <w:p w14:paraId="5421C940" w14:textId="77777777" w:rsidR="00C90152" w:rsidRDefault="00C90152">
      <w:pPr>
        <w:spacing w:line="360" w:lineRule="auto"/>
        <w:rPr>
          <w:rFonts w:ascii="宋体" w:eastAsia="宋体" w:hAnsi="宋体"/>
          <w:b/>
          <w:bCs/>
          <w:szCs w:val="21"/>
        </w:rPr>
      </w:pPr>
    </w:p>
    <w:p w14:paraId="2F328C6B" w14:textId="77777777" w:rsidR="00C90152" w:rsidRDefault="00C90152">
      <w:pPr>
        <w:spacing w:line="360" w:lineRule="auto"/>
        <w:rPr>
          <w:rFonts w:ascii="宋体" w:eastAsia="宋体" w:hAnsi="宋体"/>
          <w:b/>
          <w:bCs/>
          <w:szCs w:val="21"/>
        </w:rPr>
      </w:pPr>
    </w:p>
    <w:p w14:paraId="4141BB7D" w14:textId="77777777" w:rsidR="00C90152" w:rsidRDefault="00C90152">
      <w:pPr>
        <w:spacing w:line="360" w:lineRule="auto"/>
        <w:rPr>
          <w:rFonts w:ascii="宋体" w:eastAsia="宋体" w:hAnsi="宋体"/>
          <w:b/>
          <w:bCs/>
          <w:szCs w:val="21"/>
        </w:rPr>
      </w:pPr>
    </w:p>
    <w:p w14:paraId="11C2835A" w14:textId="77777777" w:rsidR="00C90152" w:rsidRDefault="00C90152">
      <w:pPr>
        <w:spacing w:line="360" w:lineRule="auto"/>
        <w:rPr>
          <w:rFonts w:ascii="宋体" w:eastAsia="宋体" w:hAnsi="宋体"/>
          <w:b/>
          <w:bCs/>
          <w:szCs w:val="21"/>
        </w:rPr>
      </w:pPr>
    </w:p>
    <w:p w14:paraId="6E35DE79" w14:textId="77777777" w:rsidR="00C90152" w:rsidRDefault="00C90152">
      <w:pPr>
        <w:spacing w:line="360" w:lineRule="auto"/>
        <w:rPr>
          <w:rFonts w:ascii="宋体" w:eastAsia="宋体" w:hAnsi="宋体"/>
          <w:b/>
          <w:bCs/>
          <w:szCs w:val="21"/>
        </w:rPr>
      </w:pPr>
    </w:p>
    <w:p w14:paraId="23A4AC70" w14:textId="77777777" w:rsidR="00C90152" w:rsidRDefault="00C90152">
      <w:pPr>
        <w:spacing w:line="360" w:lineRule="auto"/>
        <w:rPr>
          <w:rFonts w:ascii="宋体" w:eastAsia="宋体" w:hAnsi="宋体"/>
          <w:b/>
          <w:bCs/>
          <w:szCs w:val="21"/>
        </w:rPr>
      </w:pPr>
    </w:p>
    <w:p w14:paraId="7F780E7D" w14:textId="77777777" w:rsidR="00C90152" w:rsidRDefault="00C90152">
      <w:pPr>
        <w:spacing w:line="360" w:lineRule="auto"/>
        <w:rPr>
          <w:rFonts w:ascii="宋体" w:eastAsia="宋体" w:hAnsi="宋体"/>
          <w:b/>
          <w:bCs/>
          <w:szCs w:val="21"/>
        </w:rPr>
      </w:pPr>
    </w:p>
    <w:p w14:paraId="3BD0CE64" w14:textId="77777777" w:rsidR="00C90152" w:rsidRDefault="00C90152">
      <w:pPr>
        <w:spacing w:line="360" w:lineRule="auto"/>
        <w:rPr>
          <w:rFonts w:ascii="宋体" w:eastAsia="宋体" w:hAnsi="宋体"/>
          <w:b/>
          <w:bCs/>
          <w:szCs w:val="21"/>
        </w:rPr>
      </w:pPr>
    </w:p>
    <w:bookmarkEnd w:id="0"/>
    <w:p w14:paraId="379982F3" w14:textId="6DCE6875" w:rsidR="00C90152" w:rsidRPr="00D11BC9" w:rsidRDefault="00C90152">
      <w:pPr>
        <w:rPr>
          <w:rFonts w:ascii="宋体" w:eastAsia="宋体" w:hAnsi="宋体"/>
          <w:b/>
          <w:bCs/>
          <w:szCs w:val="21"/>
        </w:rPr>
      </w:pPr>
    </w:p>
    <w:sectPr w:rsidR="00C90152" w:rsidRPr="00D11BC9" w:rsidSect="00B04963">
      <w:headerReference w:type="even" r:id="rId18"/>
      <w:headerReference w:type="default" r:id="rId19"/>
      <w:footerReference w:type="even" r:id="rId20"/>
      <w:footerReference w:type="default" r:id="rId21"/>
      <w:pgSz w:w="11906" w:h="16838"/>
      <w:pgMar w:top="1094" w:right="1701" w:bottom="1440" w:left="1701" w:header="709" w:footer="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4915C5" w14:textId="77777777" w:rsidR="00D95341" w:rsidRDefault="00D95341">
      <w:r>
        <w:separator/>
      </w:r>
    </w:p>
  </w:endnote>
  <w:endnote w:type="continuationSeparator" w:id="0">
    <w:p w14:paraId="4A70210D" w14:textId="77777777" w:rsidR="00D95341" w:rsidRDefault="00D95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6AD4E" w14:textId="77777777" w:rsidR="00C90152" w:rsidRDefault="00385827">
    <w:pPr>
      <w:pStyle w:val="a5"/>
    </w:pPr>
    <w:r>
      <w:rPr>
        <w:noProof/>
      </w:rPr>
      <mc:AlternateContent>
        <mc:Choice Requires="wpg">
          <w:drawing>
            <wp:anchor distT="0" distB="0" distL="114300" distR="114300" simplePos="0" relativeHeight="251664384" behindDoc="0" locked="0" layoutInCell="1" allowOverlap="1" wp14:anchorId="2E76A30B" wp14:editId="1859B541">
              <wp:simplePos x="0" y="0"/>
              <wp:positionH relativeFrom="column">
                <wp:posOffset>5386705</wp:posOffset>
              </wp:positionH>
              <wp:positionV relativeFrom="paragraph">
                <wp:posOffset>17145</wp:posOffset>
              </wp:positionV>
              <wp:extent cx="745490" cy="693420"/>
              <wp:effectExtent l="0" t="0" r="16510" b="11430"/>
              <wp:wrapNone/>
              <wp:docPr id="9" name="组合 9"/>
              <wp:cNvGraphicFramePr/>
              <a:graphic xmlns:a="http://schemas.openxmlformats.org/drawingml/2006/main">
                <a:graphicData uri="http://schemas.microsoft.com/office/word/2010/wordprocessingGroup">
                  <wpg:wgp>
                    <wpg:cNvGrpSpPr/>
                    <wpg:grpSpPr>
                      <a:xfrm flipH="1" flipV="1">
                        <a:off x="0" y="0"/>
                        <a:ext cx="745490" cy="693420"/>
                        <a:chOff x="8754" y="11945"/>
                        <a:chExt cx="2880" cy="2859"/>
                      </a:xfrm>
                    </wpg:grpSpPr>
                    <wps:wsp>
                      <wps:cNvPr id="10" name="Rectangle 451"/>
                      <wps:cNvSpPr>
                        <a:spLocks noChangeArrowheads="1"/>
                      </wps:cNvSpPr>
                      <wps:spPr bwMode="auto">
                        <a:xfrm flipH="1">
                          <a:off x="10194" y="11945"/>
                          <a:ext cx="1440" cy="1440"/>
                        </a:xfrm>
                        <a:prstGeom prst="rect">
                          <a:avLst/>
                        </a:prstGeom>
                        <a:solidFill>
                          <a:srgbClr val="DBD608">
                            <a:alpha val="50000"/>
                          </a:srgbClr>
                        </a:solidFill>
                        <a:ln w="12700">
                          <a:solidFill>
                            <a:srgbClr val="FFFFFF"/>
                          </a:solidFill>
                          <a:miter lim="800000"/>
                        </a:ln>
                      </wps:spPr>
                      <wps:bodyPr rot="0" vert="horz" wrap="square" lIns="91440" tIns="45720" rIns="91440" bIns="45720" anchor="ctr" anchorCtr="0" upright="1">
                        <a:noAutofit/>
                      </wps:bodyPr>
                    </wps:wsp>
                    <wps:wsp>
                      <wps:cNvPr id="11" name="Rectangle 452"/>
                      <wps:cNvSpPr>
                        <a:spLocks noChangeArrowheads="1"/>
                      </wps:cNvSpPr>
                      <wps:spPr bwMode="auto">
                        <a:xfrm flipH="1">
                          <a:off x="10194" y="13364"/>
                          <a:ext cx="1440" cy="1440"/>
                        </a:xfrm>
                        <a:prstGeom prst="rect">
                          <a:avLst/>
                        </a:prstGeom>
                        <a:solidFill>
                          <a:srgbClr val="F8F814"/>
                        </a:solidFill>
                        <a:ln w="12700">
                          <a:solidFill>
                            <a:srgbClr val="FFFFFF"/>
                          </a:solidFill>
                          <a:miter lim="800000"/>
                        </a:ln>
                      </wps:spPr>
                      <wps:bodyPr rot="0" vert="horz" wrap="square" lIns="91440" tIns="45720" rIns="91440" bIns="45720" anchor="ctr" anchorCtr="0" upright="1">
                        <a:noAutofit/>
                      </wps:bodyPr>
                    </wps:wsp>
                    <wps:wsp>
                      <wps:cNvPr id="13" name="Rectangle 453"/>
                      <wps:cNvSpPr>
                        <a:spLocks noChangeArrowheads="1"/>
                      </wps:cNvSpPr>
                      <wps:spPr bwMode="auto">
                        <a:xfrm flipH="1">
                          <a:off x="8754" y="13364"/>
                          <a:ext cx="1440" cy="1440"/>
                        </a:xfrm>
                        <a:prstGeom prst="rect">
                          <a:avLst/>
                        </a:prstGeom>
                        <a:solidFill>
                          <a:srgbClr val="CC9900">
                            <a:alpha val="50000"/>
                          </a:srgbClr>
                        </a:solidFill>
                        <a:ln w="12700">
                          <a:solidFill>
                            <a:srgbClr val="FFFFFF"/>
                          </a:solidFill>
                          <a:miter lim="800000"/>
                        </a:ln>
                      </wps:spPr>
                      <wps:bodyPr rot="0" vert="horz" wrap="square" lIns="91440" tIns="45720" rIns="91440" bIns="45720" anchor="ctr" anchorCtr="0" upright="1">
                        <a:noAutofit/>
                      </wps:bodyPr>
                    </wps:wsp>
                  </wpg:wgp>
                </a:graphicData>
              </a:graphic>
            </wp:anchor>
          </w:drawing>
        </mc:Choice>
        <mc:Fallback xmlns:wpsCustomData="http://www.wps.cn/officeDocument/2013/wpsCustomData">
          <w:pict>
            <v:group id="_x0000_s1026" o:spid="_x0000_s1026" o:spt="203" style="position:absolute;left:0pt;flip:x y;margin-left:424.15pt;margin-top:1.35pt;height:54.6pt;width:58.7pt;z-index:251664384;mso-width-relative:page;mso-height-relative:page;" coordorigin="8754,11945" coordsize="2880,2859" o:gfxdata="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iopdTZAAAACQEAAA8AAAAAAAAA&#10;AQAgAAAAIgAAAGRycy9kb3ducmV2LnhtbFBLAQIUABQAAAAIAIdO4kBEqbe69AIAAAoLAAAOAAAA&#10;AAAAAAEAIAAAACgBAABkcnMvZTJvRG9jLnhtbFBLBQYAAAAABgAGAFkBAACOBgAAAAA=&#10;">
              <o:lock v:ext="edit" aspectratio="f"/>
              <v:rect id="Rectangle 451" o:spid="_x0000_s1026" o:spt="1" style="position:absolute;left:10194;top:11945;flip:x;height:1440;width:1440;v-text-anchor:middle;" fillcolor="#DBD608" filled="t" stroked="t" coordsize="21600,21600" o:gfxdata="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c/VKugAAANsA&#10;AAAPAAAAAAAAAAEAIAAAACIAAABkcnMvZG93bnJldi54bWxQSwECFAAUAAAACACHTuJAMy8FnjsA&#10;AAA5AAAAEAAAAAAAAAABACAAAAAJAQAAZHJzL3NoYXBleG1sLnhtbFBLBQYAAAAABgAGAFsBAACz&#10;AwAAAAA=&#10;">
                <v:fill on="t" opacity="32768f" focussize="0,0"/>
                <v:stroke weight="1pt" color="#FFFFFF" miterlimit="8" joinstyle="miter"/>
                <v:imagedata o:title=""/>
                <o:lock v:ext="edit" aspectratio="f"/>
              </v:rect>
              <v:rect id="Rectangle 452" o:spid="_x0000_s1026" o:spt="1" style="position:absolute;left:10194;top:13364;flip:x;height:1440;width:1440;v-text-anchor:middle;" fillcolor="#F8F814" filled="t" stroked="t" coordsize="21600,21600" o:gfxdata="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Zxv2ugAAANsA&#10;AAAPAAAAAAAAAAEAIAAAACIAAABkcnMvZG93bnJldi54bWxQSwECFAAUAAAACACHTuJAMy8FnjsA&#10;AAA5AAAAEAAAAAAAAAABACAAAAAJAQAAZHJzL3NoYXBleG1sLnhtbFBLBQYAAAAABgAGAFsBAACz&#10;AwAAAAA=&#10;">
                <v:fill on="t" focussize="0,0"/>
                <v:stroke weight="1pt" color="#FFFFFF" miterlimit="8" joinstyle="miter"/>
                <v:imagedata o:title=""/>
                <o:lock v:ext="edit" aspectratio="f"/>
              </v:rect>
              <v:rect id="Rectangle 453" o:spid="_x0000_s1026" o:spt="1" style="position:absolute;left:8754;top:13364;flip:x;height:1440;width:1440;v-text-anchor:middle;" fillcolor="#CC9900" filled="t" stroked="t" coordsize="21600,21600" o:gfxdata="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MP6QtwAAANsAAAAP&#10;AAAAAAAAAAEAIAAAACIAAABkcnMvZG93bnJldi54bWxQSwECFAAUAAAACACHTuJAMy8FnjsAAAA5&#10;AAAAEAAAAAAAAAABACAAAAAGAQAAZHJzL3NoYXBleG1sLnhtbFBLBQYAAAAABgAGAFsBAACwAwAA&#10;AAA=&#10;">
                <v:fill on="t" opacity="32768f" focussize="0,0"/>
                <v:stroke weight="1pt" color="#FFFFFF" miterlimit="8" joinstyle="miter"/>
                <v:imagedata o:title=""/>
                <o:lock v:ext="edit" aspectratio="f"/>
              </v:rec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2221" w:type="dxa"/>
      <w:jc w:val="right"/>
      <w:tblLayout w:type="fixed"/>
      <w:tblLook w:val="04A0" w:firstRow="1" w:lastRow="0" w:firstColumn="1" w:lastColumn="0" w:noHBand="0" w:noVBand="1"/>
    </w:tblPr>
    <w:tblGrid>
      <w:gridCol w:w="1985"/>
      <w:gridCol w:w="236"/>
    </w:tblGrid>
    <w:tr w:rsidR="00C90152" w14:paraId="07CCA3D6" w14:textId="77777777">
      <w:trPr>
        <w:jc w:val="right"/>
      </w:trPr>
      <w:tc>
        <w:tcPr>
          <w:tcW w:w="1985" w:type="dxa"/>
        </w:tcPr>
        <w:p w14:paraId="6E3366E3" w14:textId="47BB6D7C" w:rsidR="00C90152" w:rsidRDefault="00385827">
          <w:pPr>
            <w:pStyle w:val="a5"/>
            <w:rPr>
              <w:rFonts w:ascii="微软雅黑" w:eastAsia="微软雅黑" w:hAnsi="微软雅黑"/>
              <w:lang w:val="zh-CN"/>
            </w:rPr>
          </w:pPr>
          <w:r>
            <w:rPr>
              <w:rFonts w:ascii="微软雅黑" w:eastAsia="微软雅黑" w:hAnsi="微软雅黑"/>
              <w:b/>
              <w:lang w:val="zh-CN"/>
            </w:rPr>
            <w:fldChar w:fldCharType="begin"/>
          </w:r>
          <w:r>
            <w:rPr>
              <w:rFonts w:ascii="微软雅黑" w:eastAsia="微软雅黑" w:hAnsi="微软雅黑"/>
              <w:b/>
              <w:lang w:val="zh-CN"/>
            </w:rPr>
            <w:instrText>PAGE  \* Arabic  \* MERGEFORMAT</w:instrText>
          </w:r>
          <w:r>
            <w:rPr>
              <w:rFonts w:ascii="微软雅黑" w:eastAsia="微软雅黑" w:hAnsi="微软雅黑"/>
              <w:b/>
              <w:lang w:val="zh-CN"/>
            </w:rPr>
            <w:fldChar w:fldCharType="separate"/>
          </w:r>
          <w:r>
            <w:rPr>
              <w:rFonts w:ascii="微软雅黑" w:eastAsia="微软雅黑" w:hAnsi="微软雅黑"/>
              <w:b/>
              <w:lang w:val="zh-CN"/>
            </w:rPr>
            <w:t>2</w:t>
          </w:r>
          <w:r>
            <w:rPr>
              <w:rFonts w:ascii="微软雅黑" w:eastAsia="微软雅黑" w:hAnsi="微软雅黑"/>
              <w:b/>
              <w:lang w:val="zh-CN"/>
            </w:rPr>
            <w:fldChar w:fldCharType="end"/>
          </w:r>
          <w:r>
            <w:rPr>
              <w:rFonts w:ascii="微软雅黑" w:eastAsia="微软雅黑" w:hAnsi="微软雅黑"/>
              <w:lang w:val="zh-CN"/>
            </w:rPr>
            <w:t xml:space="preserve"> / </w:t>
          </w:r>
          <w:fldSimple w:instr="NUMPAGES  \* Arabic  \* MERGEFORMAT">
            <w:r>
              <w:rPr>
                <w:rFonts w:ascii="微软雅黑" w:eastAsia="微软雅黑" w:hAnsi="微软雅黑"/>
                <w:b/>
                <w:lang w:val="zh-CN"/>
              </w:rPr>
              <w:t>4</w:t>
            </w:r>
          </w:fldSimple>
        </w:p>
      </w:tc>
      <w:tc>
        <w:tcPr>
          <w:tcW w:w="236" w:type="dxa"/>
        </w:tcPr>
        <w:p w14:paraId="44FF0E19" w14:textId="77777777" w:rsidR="00C90152" w:rsidRDefault="00385827">
          <w:pPr>
            <w:pStyle w:val="a5"/>
            <w:jc w:val="right"/>
          </w:pPr>
          <w:r>
            <w:rPr>
              <w:noProof/>
            </w:rPr>
            <mc:AlternateContent>
              <mc:Choice Requires="wpg">
                <w:drawing>
                  <wp:anchor distT="0" distB="0" distL="114300" distR="114300" simplePos="0" relativeHeight="251665408" behindDoc="0" locked="0" layoutInCell="1" allowOverlap="1" wp14:anchorId="448B4828" wp14:editId="2E5BF7F1">
                    <wp:simplePos x="0" y="0"/>
                    <wp:positionH relativeFrom="column">
                      <wp:posOffset>40005</wp:posOffset>
                    </wp:positionH>
                    <wp:positionV relativeFrom="paragraph">
                      <wp:posOffset>-3175</wp:posOffset>
                    </wp:positionV>
                    <wp:extent cx="745490" cy="693420"/>
                    <wp:effectExtent l="0" t="0" r="16510" b="11430"/>
                    <wp:wrapNone/>
                    <wp:docPr id="12" name="组合 12"/>
                    <wp:cNvGraphicFramePr/>
                    <a:graphic xmlns:a="http://schemas.openxmlformats.org/drawingml/2006/main">
                      <a:graphicData uri="http://schemas.microsoft.com/office/word/2010/wordprocessingGroup">
                        <wpg:wgp>
                          <wpg:cNvGrpSpPr/>
                          <wpg:grpSpPr>
                            <a:xfrm flipH="1" flipV="1">
                              <a:off x="0" y="0"/>
                              <a:ext cx="745490" cy="693420"/>
                              <a:chOff x="8754" y="11945"/>
                              <a:chExt cx="2880" cy="2859"/>
                            </a:xfrm>
                          </wpg:grpSpPr>
                          <wps:wsp>
                            <wps:cNvPr id="16" name="Rectangle 451"/>
                            <wps:cNvSpPr>
                              <a:spLocks noChangeArrowheads="1"/>
                            </wps:cNvSpPr>
                            <wps:spPr bwMode="auto">
                              <a:xfrm flipH="1">
                                <a:off x="10194" y="11945"/>
                                <a:ext cx="1440" cy="1440"/>
                              </a:xfrm>
                              <a:prstGeom prst="rect">
                                <a:avLst/>
                              </a:prstGeom>
                              <a:solidFill>
                                <a:srgbClr val="DBD608">
                                  <a:alpha val="50000"/>
                                </a:srgbClr>
                              </a:solidFill>
                              <a:ln w="12700">
                                <a:solidFill>
                                  <a:srgbClr val="FFFFFF"/>
                                </a:solidFill>
                                <a:miter lim="800000"/>
                              </a:ln>
                            </wps:spPr>
                            <wps:bodyPr rot="0" vert="horz" wrap="square" lIns="91440" tIns="45720" rIns="91440" bIns="45720" anchor="ctr" anchorCtr="0" upright="1">
                              <a:noAutofit/>
                            </wps:bodyPr>
                          </wps:wsp>
                          <wps:wsp>
                            <wps:cNvPr id="17" name="Rectangle 452"/>
                            <wps:cNvSpPr>
                              <a:spLocks noChangeArrowheads="1"/>
                            </wps:cNvSpPr>
                            <wps:spPr bwMode="auto">
                              <a:xfrm flipH="1">
                                <a:off x="10194" y="13364"/>
                                <a:ext cx="1440" cy="1440"/>
                              </a:xfrm>
                              <a:prstGeom prst="rect">
                                <a:avLst/>
                              </a:prstGeom>
                              <a:solidFill>
                                <a:srgbClr val="F8F814"/>
                              </a:solidFill>
                              <a:ln w="12700">
                                <a:solidFill>
                                  <a:srgbClr val="FFFFFF"/>
                                </a:solidFill>
                                <a:miter lim="800000"/>
                              </a:ln>
                            </wps:spPr>
                            <wps:bodyPr rot="0" vert="horz" wrap="square" lIns="91440" tIns="45720" rIns="91440" bIns="45720" anchor="ctr" anchorCtr="0" upright="1">
                              <a:noAutofit/>
                            </wps:bodyPr>
                          </wps:wsp>
                          <wps:wsp>
                            <wps:cNvPr id="18" name="Rectangle 453"/>
                            <wps:cNvSpPr>
                              <a:spLocks noChangeArrowheads="1"/>
                            </wps:cNvSpPr>
                            <wps:spPr bwMode="auto">
                              <a:xfrm flipH="1">
                                <a:off x="8754" y="13364"/>
                                <a:ext cx="1440" cy="1440"/>
                              </a:xfrm>
                              <a:prstGeom prst="rect">
                                <a:avLst/>
                              </a:prstGeom>
                              <a:solidFill>
                                <a:srgbClr val="CC9900">
                                  <a:alpha val="50000"/>
                                </a:srgbClr>
                              </a:solidFill>
                              <a:ln w="12700">
                                <a:solidFill>
                                  <a:srgbClr val="FFFFFF"/>
                                </a:solidFill>
                                <a:miter lim="800000"/>
                              </a:ln>
                            </wps:spPr>
                            <wps:bodyPr rot="0" vert="horz" wrap="square" lIns="91440" tIns="45720" rIns="91440" bIns="45720" anchor="ctr" anchorCtr="0" upright="1">
                              <a:noAutofit/>
                            </wps:bodyPr>
                          </wps:wsp>
                        </wpg:wgp>
                      </a:graphicData>
                    </a:graphic>
                  </wp:anchor>
                </w:drawing>
              </mc:Choice>
              <mc:Fallback xmlns:wpsCustomData="http://www.wps.cn/officeDocument/2013/wpsCustomData">
                <w:pict>
                  <v:group id="_x0000_s1026" o:spid="_x0000_s1026" o:spt="203" style="position:absolute;left:0pt;flip:x y;margin-left:3.15pt;margin-top:-0.25pt;height:54.6pt;width:58.7pt;z-index:251665408;mso-width-relative:page;mso-height-relative:page;" coordorigin="8754,11945" coordsize="2880,2859" o:gfxdata="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BivzMo1wAAAAcBAAAPAAAAAAAAAAEAIAAA&#10;ACIAAABkcnMvZG93bnJldi54bWxQSwECFAAUAAAACACHTuJAM6RVtPECAAAMCwAADgAAAAAAAAAB&#10;ACAAAAAmAQAAZHJzL2Uyb0RvYy54bWxQSwUGAAAAAAYABgBZAQAAiQYAAAAA&#10;">
                    <o:lock v:ext="edit" aspectratio="f"/>
                    <v:rect id="Rectangle 451" o:spid="_x0000_s1026" o:spt="1" style="position:absolute;left:10194;top:11945;flip:x;height:1440;width:1440;v-text-anchor:middle;" fillcolor="#DBD608" filled="t" stroked="t" coordsize="21600,21600" o:gfxdata="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1silugAAANsA&#10;AAAPAAAAAAAAAAEAIAAAACIAAABkcnMvZG93bnJldi54bWxQSwECFAAUAAAACACHTuJAMy8FnjsA&#10;AAA5AAAAEAAAAAAAAAABACAAAAAJAQAAZHJzL3NoYXBleG1sLnhtbFBLBQYAAAAABgAGAFsBAACz&#10;AwAAAAA=&#10;">
                      <v:fill on="t" opacity="32768f" focussize="0,0"/>
                      <v:stroke weight="1pt" color="#FFFFFF" miterlimit="8" joinstyle="miter"/>
                      <v:imagedata o:title=""/>
                      <o:lock v:ext="edit" aspectratio="f"/>
                    </v:rect>
                    <v:rect id="Rectangle 452" o:spid="_x0000_s1026" o:spt="1" style="position:absolute;left:10194;top:13364;flip:x;height:1440;width:1440;v-text-anchor:middle;" fillcolor="#F8F814" filled="t" stroked="t" coordsize="21600,21600" o:gfxdata="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wiYZugAAANsA&#10;AAAPAAAAAAAAAAEAIAAAACIAAABkcnMvZG93bnJldi54bWxQSwECFAAUAAAACACHTuJAMy8FnjsA&#10;AAA5AAAAEAAAAAAAAAABACAAAAAJAQAAZHJzL3NoYXBleG1sLnhtbFBLBQYAAAAABgAGAFsBAACz&#10;AwAAAAA=&#10;">
                      <v:fill on="t" focussize="0,0"/>
                      <v:stroke weight="1pt" color="#FFFFFF" miterlimit="8" joinstyle="miter"/>
                      <v:imagedata o:title=""/>
                      <o:lock v:ext="edit" aspectratio="f"/>
                    </v:rect>
                    <v:rect id="Rectangle 453" o:spid="_x0000_s1026" o:spt="1" style="position:absolute;left:8754;top:13364;flip:x;height:1440;width:1440;v-text-anchor:middle;" fillcolor="#CC9900" filled="t" stroked="t" coordsize="21600,21600" o:gfxdata="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lGzhvQAA&#10;ANsAAAAPAAAAAAAAAAEAIAAAACIAAABkcnMvZG93bnJldi54bWxQSwECFAAUAAAACACHTuJAMy8F&#10;njsAAAA5AAAAEAAAAAAAAAABACAAAAAMAQAAZHJzL3NoYXBleG1sLnhtbFBLBQYAAAAABgAGAFsB&#10;AAC2AwAAAAA=&#10;">
                      <v:fill on="t" opacity="32768f" focussize="0,0"/>
                      <v:stroke weight="1pt" color="#FFFFFF" miterlimit="8" joinstyle="miter"/>
                      <v:imagedata o:title=""/>
                      <o:lock v:ext="edit" aspectratio="f"/>
                    </v:rect>
                  </v:group>
                </w:pict>
              </mc:Fallback>
            </mc:AlternateContent>
          </w:r>
        </w:p>
      </w:tc>
    </w:tr>
    <w:tr w:rsidR="00C90152" w14:paraId="3A3AA833" w14:textId="77777777">
      <w:trPr>
        <w:trHeight w:val="1069"/>
        <w:jc w:val="right"/>
      </w:trPr>
      <w:tc>
        <w:tcPr>
          <w:tcW w:w="1985" w:type="dxa"/>
        </w:tcPr>
        <w:p w14:paraId="50B5F88C" w14:textId="77777777" w:rsidR="00C90152" w:rsidRDefault="00C90152">
          <w:pPr>
            <w:pStyle w:val="a5"/>
            <w:jc w:val="right"/>
            <w:rPr>
              <w:rFonts w:ascii="微软雅黑" w:eastAsia="微软雅黑" w:hAnsi="微软雅黑"/>
            </w:rPr>
          </w:pPr>
        </w:p>
      </w:tc>
      <w:tc>
        <w:tcPr>
          <w:tcW w:w="236" w:type="dxa"/>
        </w:tcPr>
        <w:p w14:paraId="700CE85A" w14:textId="77777777" w:rsidR="00C90152" w:rsidRDefault="00C90152">
          <w:pPr>
            <w:pStyle w:val="a5"/>
            <w:jc w:val="right"/>
          </w:pPr>
        </w:p>
      </w:tc>
    </w:tr>
  </w:tbl>
  <w:p w14:paraId="77538EC1" w14:textId="77777777" w:rsidR="00C90152" w:rsidRDefault="00C9015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F4A074" w14:textId="77777777" w:rsidR="00D95341" w:rsidRDefault="00D95341">
      <w:r>
        <w:separator/>
      </w:r>
    </w:p>
  </w:footnote>
  <w:footnote w:type="continuationSeparator" w:id="0">
    <w:p w14:paraId="01978411" w14:textId="77777777" w:rsidR="00D95341" w:rsidRDefault="00D95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25B2A" w14:textId="77777777" w:rsidR="00C90152" w:rsidRDefault="00385827">
    <w:pPr>
      <w:pStyle w:val="a7"/>
    </w:pPr>
    <w:r>
      <w:rPr>
        <w:noProof/>
      </w:rPr>
      <mc:AlternateContent>
        <mc:Choice Requires="wps">
          <w:drawing>
            <wp:anchor distT="0" distB="0" distL="114300" distR="114300" simplePos="0" relativeHeight="251662336" behindDoc="0" locked="0" layoutInCell="1" allowOverlap="1" wp14:anchorId="04AB21E4" wp14:editId="343FE08D">
              <wp:simplePos x="0" y="0"/>
              <wp:positionH relativeFrom="column">
                <wp:posOffset>-947420</wp:posOffset>
              </wp:positionH>
              <wp:positionV relativeFrom="paragraph">
                <wp:posOffset>-273050</wp:posOffset>
              </wp:positionV>
              <wp:extent cx="625475" cy="3464560"/>
              <wp:effectExtent l="0" t="0" r="3175" b="2540"/>
              <wp:wrapNone/>
              <wp:docPr id="20" name="矩形 20"/>
              <wp:cNvGraphicFramePr/>
              <a:graphic xmlns:a="http://schemas.openxmlformats.org/drawingml/2006/main">
                <a:graphicData uri="http://schemas.microsoft.com/office/word/2010/wordprocessingShape">
                  <wps:wsp>
                    <wps:cNvSpPr/>
                    <wps:spPr>
                      <a:xfrm>
                        <a:off x="0" y="0"/>
                        <a:ext cx="625475" cy="3464560"/>
                      </a:xfrm>
                      <a:prstGeom prst="rect">
                        <a:avLst/>
                      </a:prstGeom>
                      <a:gradFill flip="none" rotWithShape="1">
                        <a:gsLst>
                          <a:gs pos="0">
                            <a:srgbClr val="CC9900"/>
                          </a:gs>
                          <a:gs pos="100000">
                            <a:srgbClr val="F8F814"/>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74.6pt;margin-top:-21.5pt;height:272.8pt;width:49.25pt;z-index:251662336;v-text-anchor:middle;mso-width-relative:page;mso-height-relative:page;" fillcolor="#CC9900" filled="t" stroked="f" coordsize="21600,21600" o:gfxdata="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LKgXIXbAAAADAEAAA8AAAAAAAAA&#10;AQAgAAAAIgAAAGRycy9kb3ducmV2LnhtbFBLAQIUABQAAAAIAIdO4kAv+H9KuQIAAF4FAAAOAAAA&#10;AAAAAAEAIAAAACoBAABkcnMvZTJvRG9jLnhtbFBLBQYAAAAABgAGAFkBAABVBgAAAAA=&#10;">
              <v:fill type="gradientRadial" on="t" color2="#F8F814" focus="100%" focussize="0f,0f" focusposition="65536f,65536f" rotate="t">
                <o:fill type="gradientRadial" v:ext="backwardCompatible"/>
              </v:fill>
              <v:stroke on="f" weight="1pt" miterlimit="8" joinstyle="miter"/>
              <v:imagedata o:title=""/>
              <o:lock v:ext="edit" aspectratio="f"/>
            </v:rect>
          </w:pict>
        </mc:Fallback>
      </mc:AlternateContent>
    </w:r>
    <w:r>
      <w:rPr>
        <w:noProof/>
      </w:rPr>
      <w:drawing>
        <wp:anchor distT="0" distB="0" distL="114300" distR="114300" simplePos="0" relativeHeight="251663360" behindDoc="0" locked="0" layoutInCell="1" allowOverlap="1" wp14:anchorId="119647F5" wp14:editId="4D534776">
          <wp:simplePos x="0" y="0"/>
          <wp:positionH relativeFrom="column">
            <wp:posOffset>-628650</wp:posOffset>
          </wp:positionH>
          <wp:positionV relativeFrom="paragraph">
            <wp:posOffset>-26035</wp:posOffset>
          </wp:positionV>
          <wp:extent cx="2000250" cy="541655"/>
          <wp:effectExtent l="0" t="0" r="0" b="0"/>
          <wp:wrapNone/>
          <wp:docPr id="27" name="图片 27" descr="C:\Users\Administrator\Desktop\未命名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未命名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2000250" cy="54165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CF00C" w14:textId="77777777" w:rsidR="00C90152" w:rsidRDefault="00385827">
    <w:pPr>
      <w:ind w:right="480"/>
      <w:rPr>
        <w:rFonts w:ascii="黑体" w:eastAsia="黑体" w:hAnsi="黑体"/>
        <w:b/>
        <w:color w:val="767171" w:themeColor="background2" w:themeShade="80"/>
        <w:sz w:val="24"/>
        <w:szCs w:val="24"/>
      </w:rPr>
    </w:pPr>
    <w:r>
      <w:rPr>
        <w:rFonts w:ascii="黑体" w:eastAsia="黑体" w:hAnsi="黑体"/>
        <w:b/>
        <w:noProof/>
        <w:color w:val="767171" w:themeColor="background2" w:themeShade="80"/>
        <w:sz w:val="24"/>
        <w:szCs w:val="24"/>
      </w:rPr>
      <mc:AlternateContent>
        <mc:Choice Requires="wps">
          <w:drawing>
            <wp:anchor distT="0" distB="0" distL="114300" distR="114300" simplePos="0" relativeHeight="251661312" behindDoc="0" locked="0" layoutInCell="1" allowOverlap="1" wp14:anchorId="0EE96252" wp14:editId="2A6D9F35">
              <wp:simplePos x="0" y="0"/>
              <wp:positionH relativeFrom="column">
                <wp:posOffset>1208405</wp:posOffset>
              </wp:positionH>
              <wp:positionV relativeFrom="paragraph">
                <wp:posOffset>226695</wp:posOffset>
              </wp:positionV>
              <wp:extent cx="4191000" cy="52705"/>
              <wp:effectExtent l="0" t="0" r="0" b="4445"/>
              <wp:wrapNone/>
              <wp:docPr id="19" name="矩形 19"/>
              <wp:cNvGraphicFramePr/>
              <a:graphic xmlns:a="http://schemas.openxmlformats.org/drawingml/2006/main">
                <a:graphicData uri="http://schemas.microsoft.com/office/word/2010/wordprocessingShape">
                  <wps:wsp>
                    <wps:cNvSpPr/>
                    <wps:spPr>
                      <a:xfrm>
                        <a:off x="0" y="0"/>
                        <a:ext cx="4191000" cy="52705"/>
                      </a:xfrm>
                      <a:prstGeom prst="rect">
                        <a:avLst/>
                      </a:prstGeom>
                      <a:gradFill flip="none" rotWithShape="1">
                        <a:gsLst>
                          <a:gs pos="0">
                            <a:srgbClr val="CC9900"/>
                          </a:gs>
                          <a:gs pos="100000">
                            <a:srgbClr val="F8F814"/>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5.15pt;margin-top:17.85pt;height:4.15pt;width:330pt;z-index:251661312;v-text-anchor:middle;mso-width-relative:page;mso-height-relative:page;" fillcolor="#CC9900" filled="t" stroked="f" coordsize="21600,21600" o:gfxdata="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LeZXt3UAAAACQEAAA8AAAAAAAAAAQAgAAAAIgAA&#10;AGRycy9kb3ducmV2LnhtbFBLAQIUABQAAAAIAIdO4kBeit/ptwIAAF0FAAAOAAAAAAAAAAEAIAAA&#10;ACMBAABkcnMvZTJvRG9jLnhtbFBLBQYAAAAABgAGAFkBAABMBgAAAAA=&#10;">
              <v:fill type="gradientRadial" on="t" color2="#F8F814" focus="100%" focussize="0f,0f" focusposition="0f,65536f" rotate="t">
                <o:fill type="gradientRadial" v:ext="backwardCompatible"/>
              </v:fill>
              <v:stroke on="f" weight="1pt" miterlimit="8" joinstyle="miter"/>
              <v:imagedata o:title=""/>
              <o:lock v:ext="edit" aspectratio="f"/>
            </v:rect>
          </w:pict>
        </mc:Fallback>
      </mc:AlternateContent>
    </w:r>
    <w:r>
      <w:rPr>
        <w:rFonts w:ascii="黑体" w:eastAsia="黑体" w:hAnsi="黑体"/>
        <w:b/>
        <w:noProof/>
        <w:color w:val="767171" w:themeColor="background2" w:themeShade="80"/>
        <w:sz w:val="24"/>
        <w:szCs w:val="24"/>
      </w:rPr>
      <mc:AlternateContent>
        <mc:Choice Requires="wps">
          <w:drawing>
            <wp:anchor distT="0" distB="0" distL="114300" distR="114300" simplePos="0" relativeHeight="251658240" behindDoc="0" locked="0" layoutInCell="1" allowOverlap="1" wp14:anchorId="4A818FAB" wp14:editId="67715DAC">
              <wp:simplePos x="0" y="0"/>
              <wp:positionH relativeFrom="column">
                <wp:posOffset>-1099820</wp:posOffset>
              </wp:positionH>
              <wp:positionV relativeFrom="paragraph">
                <wp:posOffset>-426085</wp:posOffset>
              </wp:positionV>
              <wp:extent cx="625475" cy="3464560"/>
              <wp:effectExtent l="0" t="0" r="3175" b="2540"/>
              <wp:wrapNone/>
              <wp:docPr id="14" name="矩形 14"/>
              <wp:cNvGraphicFramePr/>
              <a:graphic xmlns:a="http://schemas.openxmlformats.org/drawingml/2006/main">
                <a:graphicData uri="http://schemas.microsoft.com/office/word/2010/wordprocessingShape">
                  <wps:wsp>
                    <wps:cNvSpPr/>
                    <wps:spPr>
                      <a:xfrm>
                        <a:off x="0" y="0"/>
                        <a:ext cx="625475" cy="3464560"/>
                      </a:xfrm>
                      <a:prstGeom prst="rect">
                        <a:avLst/>
                      </a:prstGeom>
                      <a:gradFill flip="none" rotWithShape="1">
                        <a:gsLst>
                          <a:gs pos="0">
                            <a:srgbClr val="CC9900"/>
                          </a:gs>
                          <a:gs pos="100000">
                            <a:srgbClr val="F8F814"/>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86.6pt;margin-top:-33.55pt;height:272.8pt;width:49.25pt;z-index:251658240;v-text-anchor:middle;mso-width-relative:page;mso-height-relative:page;" fillcolor="#CC9900" filled="t" stroked="f" coordsize="21600,21600" o:gfxdata="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H5JJw/cAAAADAEAAA8AAAAAAAAA&#10;AQAgAAAAIgAAAGRycy9kb3ducmV2LnhtbFBLAQIUABQAAAAIAIdO4kCZlXChuAIAAF4FAAAOAAAA&#10;AAAAAAEAIAAAACsBAABkcnMvZTJvRG9jLnhtbFBLBQYAAAAABgAGAFkBAABVBgAAAAA=&#10;">
              <v:fill type="gradientRadial" on="t" color2="#F8F814" focus="100%" focussize="0f,0f" focusposition="65536f,65536f" rotate="t">
                <o:fill type="gradientRadial" v:ext="backwardCompatible"/>
              </v:fill>
              <v:stroke on="f" weight="1pt" miterlimit="8" joinstyle="miter"/>
              <v:imagedata o:title=""/>
              <o:lock v:ext="edit" aspectratio="f"/>
            </v:rect>
          </w:pict>
        </mc:Fallback>
      </mc:AlternateContent>
    </w:r>
    <w:r>
      <w:rPr>
        <w:rFonts w:ascii="黑体" w:eastAsia="黑体" w:hAnsi="黑体"/>
        <w:b/>
        <w:noProof/>
        <w:color w:val="767171" w:themeColor="background2" w:themeShade="80"/>
        <w:sz w:val="24"/>
        <w:szCs w:val="24"/>
      </w:rPr>
      <w:drawing>
        <wp:anchor distT="0" distB="0" distL="114300" distR="114300" simplePos="0" relativeHeight="251660288" behindDoc="0" locked="0" layoutInCell="1" allowOverlap="1" wp14:anchorId="0323856D" wp14:editId="04C25655">
          <wp:simplePos x="0" y="0"/>
          <wp:positionH relativeFrom="column">
            <wp:posOffset>-781050</wp:posOffset>
          </wp:positionH>
          <wp:positionV relativeFrom="paragraph">
            <wp:posOffset>-178435</wp:posOffset>
          </wp:positionV>
          <wp:extent cx="2000250" cy="541655"/>
          <wp:effectExtent l="0" t="0" r="0" b="0"/>
          <wp:wrapNone/>
          <wp:docPr id="28" name="图片 28" descr="C:\Users\Administrator\Desktop\未命名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未命名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2000250" cy="54165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370"/>
    <w:rsid w:val="00022D99"/>
    <w:rsid w:val="0006216B"/>
    <w:rsid w:val="0006510A"/>
    <w:rsid w:val="00077967"/>
    <w:rsid w:val="00084CE1"/>
    <w:rsid w:val="00091F77"/>
    <w:rsid w:val="000A34D8"/>
    <w:rsid w:val="000A6A6F"/>
    <w:rsid w:val="000E0D2D"/>
    <w:rsid w:val="00105017"/>
    <w:rsid w:val="00115A86"/>
    <w:rsid w:val="0014575B"/>
    <w:rsid w:val="001466DD"/>
    <w:rsid w:val="00157CD6"/>
    <w:rsid w:val="00175676"/>
    <w:rsid w:val="001B5CFC"/>
    <w:rsid w:val="001B6050"/>
    <w:rsid w:val="001C11BB"/>
    <w:rsid w:val="001C4593"/>
    <w:rsid w:val="001C613D"/>
    <w:rsid w:val="001E2020"/>
    <w:rsid w:val="00201E6E"/>
    <w:rsid w:val="00203529"/>
    <w:rsid w:val="00211991"/>
    <w:rsid w:val="002207C1"/>
    <w:rsid w:val="00220F4B"/>
    <w:rsid w:val="00227D25"/>
    <w:rsid w:val="002302F9"/>
    <w:rsid w:val="002412E9"/>
    <w:rsid w:val="00251D8D"/>
    <w:rsid w:val="00252D3C"/>
    <w:rsid w:val="00262542"/>
    <w:rsid w:val="0026270E"/>
    <w:rsid w:val="00262B25"/>
    <w:rsid w:val="002703A1"/>
    <w:rsid w:val="0027204C"/>
    <w:rsid w:val="00286D0F"/>
    <w:rsid w:val="00331954"/>
    <w:rsid w:val="00340E4B"/>
    <w:rsid w:val="003454C0"/>
    <w:rsid w:val="00352CAA"/>
    <w:rsid w:val="00365BBE"/>
    <w:rsid w:val="0038008B"/>
    <w:rsid w:val="00385827"/>
    <w:rsid w:val="003A4080"/>
    <w:rsid w:val="003A47F5"/>
    <w:rsid w:val="003D3536"/>
    <w:rsid w:val="003E6C63"/>
    <w:rsid w:val="00412B51"/>
    <w:rsid w:val="00456689"/>
    <w:rsid w:val="00473CBB"/>
    <w:rsid w:val="0048749C"/>
    <w:rsid w:val="004915EF"/>
    <w:rsid w:val="004C6373"/>
    <w:rsid w:val="004D66E0"/>
    <w:rsid w:val="004D69AA"/>
    <w:rsid w:val="004E5634"/>
    <w:rsid w:val="00513DAC"/>
    <w:rsid w:val="00546547"/>
    <w:rsid w:val="005954F6"/>
    <w:rsid w:val="005A302F"/>
    <w:rsid w:val="005C62D0"/>
    <w:rsid w:val="005F23F0"/>
    <w:rsid w:val="006030EC"/>
    <w:rsid w:val="00634660"/>
    <w:rsid w:val="00654C27"/>
    <w:rsid w:val="00665F06"/>
    <w:rsid w:val="006A2C67"/>
    <w:rsid w:val="006C0EC6"/>
    <w:rsid w:val="006C4D27"/>
    <w:rsid w:val="006D458E"/>
    <w:rsid w:val="006F237F"/>
    <w:rsid w:val="00701C4E"/>
    <w:rsid w:val="00702CEF"/>
    <w:rsid w:val="00707349"/>
    <w:rsid w:val="00710549"/>
    <w:rsid w:val="0074213C"/>
    <w:rsid w:val="007752D3"/>
    <w:rsid w:val="00785758"/>
    <w:rsid w:val="00791902"/>
    <w:rsid w:val="007B0388"/>
    <w:rsid w:val="007D41B6"/>
    <w:rsid w:val="00805E9F"/>
    <w:rsid w:val="0080667C"/>
    <w:rsid w:val="0082580C"/>
    <w:rsid w:val="008548F0"/>
    <w:rsid w:val="00861376"/>
    <w:rsid w:val="008749CE"/>
    <w:rsid w:val="008B527A"/>
    <w:rsid w:val="008C0D71"/>
    <w:rsid w:val="008C5F4D"/>
    <w:rsid w:val="008F1ACB"/>
    <w:rsid w:val="008F1F69"/>
    <w:rsid w:val="0090200E"/>
    <w:rsid w:val="00921FBC"/>
    <w:rsid w:val="00922C56"/>
    <w:rsid w:val="0092662B"/>
    <w:rsid w:val="00926765"/>
    <w:rsid w:val="00952EB5"/>
    <w:rsid w:val="00957BAD"/>
    <w:rsid w:val="0098226F"/>
    <w:rsid w:val="0098233C"/>
    <w:rsid w:val="009842CD"/>
    <w:rsid w:val="009B2F1A"/>
    <w:rsid w:val="009C2E94"/>
    <w:rsid w:val="009C7F89"/>
    <w:rsid w:val="009D278C"/>
    <w:rsid w:val="009F17F8"/>
    <w:rsid w:val="009F4081"/>
    <w:rsid w:val="00A0275E"/>
    <w:rsid w:val="00A02904"/>
    <w:rsid w:val="00A16FA5"/>
    <w:rsid w:val="00A23B53"/>
    <w:rsid w:val="00A33343"/>
    <w:rsid w:val="00A424FF"/>
    <w:rsid w:val="00A6549E"/>
    <w:rsid w:val="00A70434"/>
    <w:rsid w:val="00A91EE0"/>
    <w:rsid w:val="00A92752"/>
    <w:rsid w:val="00AB2408"/>
    <w:rsid w:val="00AB446D"/>
    <w:rsid w:val="00AC2CF4"/>
    <w:rsid w:val="00AD66F5"/>
    <w:rsid w:val="00AD7679"/>
    <w:rsid w:val="00AE110D"/>
    <w:rsid w:val="00AF4ED9"/>
    <w:rsid w:val="00B04963"/>
    <w:rsid w:val="00B211DC"/>
    <w:rsid w:val="00B45E06"/>
    <w:rsid w:val="00B7246F"/>
    <w:rsid w:val="00B73B9D"/>
    <w:rsid w:val="00B76CB8"/>
    <w:rsid w:val="00B813FA"/>
    <w:rsid w:val="00BC1C3F"/>
    <w:rsid w:val="00BD43CC"/>
    <w:rsid w:val="00BF0BFF"/>
    <w:rsid w:val="00BF3F39"/>
    <w:rsid w:val="00C12C54"/>
    <w:rsid w:val="00C21FD0"/>
    <w:rsid w:val="00C23DC6"/>
    <w:rsid w:val="00C2611B"/>
    <w:rsid w:val="00C37D26"/>
    <w:rsid w:val="00C41D2A"/>
    <w:rsid w:val="00C4516A"/>
    <w:rsid w:val="00C47B9B"/>
    <w:rsid w:val="00C6192B"/>
    <w:rsid w:val="00C723BC"/>
    <w:rsid w:val="00C90152"/>
    <w:rsid w:val="00CA10A3"/>
    <w:rsid w:val="00CB2664"/>
    <w:rsid w:val="00CB656B"/>
    <w:rsid w:val="00CE0F97"/>
    <w:rsid w:val="00CF2965"/>
    <w:rsid w:val="00D04A85"/>
    <w:rsid w:val="00D11BC9"/>
    <w:rsid w:val="00D315FB"/>
    <w:rsid w:val="00D45FEB"/>
    <w:rsid w:val="00D8014F"/>
    <w:rsid w:val="00D83E8D"/>
    <w:rsid w:val="00D95341"/>
    <w:rsid w:val="00DA6C3A"/>
    <w:rsid w:val="00DB0551"/>
    <w:rsid w:val="00DB7D2D"/>
    <w:rsid w:val="00DD2370"/>
    <w:rsid w:val="00DF1CE3"/>
    <w:rsid w:val="00DF26F9"/>
    <w:rsid w:val="00E10469"/>
    <w:rsid w:val="00E45919"/>
    <w:rsid w:val="00E57DC2"/>
    <w:rsid w:val="00E83D1D"/>
    <w:rsid w:val="00EB472E"/>
    <w:rsid w:val="00EB549B"/>
    <w:rsid w:val="00ED39D3"/>
    <w:rsid w:val="00EF45E5"/>
    <w:rsid w:val="00EF76E7"/>
    <w:rsid w:val="00F0465C"/>
    <w:rsid w:val="00F151F0"/>
    <w:rsid w:val="00F40C85"/>
    <w:rsid w:val="00F44C8A"/>
    <w:rsid w:val="00F60DFE"/>
    <w:rsid w:val="00F64660"/>
    <w:rsid w:val="00F6576F"/>
    <w:rsid w:val="00FA1741"/>
    <w:rsid w:val="00FA6406"/>
    <w:rsid w:val="00FC5E15"/>
    <w:rsid w:val="1A7700A2"/>
    <w:rsid w:val="30781DE1"/>
    <w:rsid w:val="534354F2"/>
    <w:rsid w:val="75B62BB3"/>
    <w:rsid w:val="765F4D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30074CF"/>
  <w15:docId w15:val="{E3EBC2D5-5778-4CE7-BBD9-65FA8627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2"/>
      <w:sz w:val="21"/>
      <w:szCs w:val="22"/>
    </w:rPr>
  </w:style>
  <w:style w:type="paragraph" w:styleId="2">
    <w:name w:val="heading 2"/>
    <w:basedOn w:val="a"/>
    <w:link w:val="20"/>
    <w:uiPriority w:val="9"/>
    <w:qFormat/>
    <w:rsid w:val="00F40C85"/>
    <w:pPr>
      <w:spacing w:before="100" w:beforeAutospacing="1" w:after="100" w:afterAutospacing="1"/>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a">
    <w:name w:val="No Spacing"/>
    <w:uiPriority w:val="1"/>
    <w:qFormat/>
    <w:pPr>
      <w:widowControl w:val="0"/>
      <w:jc w:val="both"/>
    </w:pPr>
    <w:rPr>
      <w:kern w:val="2"/>
      <w:sz w:val="21"/>
      <w:szCs w:val="22"/>
    </w:rPr>
  </w:style>
  <w:style w:type="character" w:customStyle="1" w:styleId="a4">
    <w:name w:val="批注框文本 字符"/>
    <w:basedOn w:val="a0"/>
    <w:link w:val="a3"/>
    <w:uiPriority w:val="99"/>
    <w:semiHidden/>
    <w:qFormat/>
    <w:rPr>
      <w:kern w:val="2"/>
      <w:sz w:val="18"/>
      <w:szCs w:val="18"/>
    </w:rPr>
  </w:style>
  <w:style w:type="character" w:customStyle="1" w:styleId="20">
    <w:name w:val="标题 2 字符"/>
    <w:basedOn w:val="a0"/>
    <w:link w:val="2"/>
    <w:uiPriority w:val="9"/>
    <w:rsid w:val="00F40C85"/>
    <w:rPr>
      <w:rFonts w:ascii="宋体" w:eastAsia="宋体" w:hAnsi="宋体" w:cs="宋体"/>
      <w:b/>
      <w:bCs/>
      <w:sz w:val="36"/>
      <w:szCs w:val="36"/>
    </w:rPr>
  </w:style>
  <w:style w:type="paragraph" w:styleId="ab">
    <w:name w:val="Normal (Web)"/>
    <w:basedOn w:val="a"/>
    <w:uiPriority w:val="99"/>
    <w:unhideWhenUsed/>
    <w:rsid w:val="00F40C85"/>
    <w:pPr>
      <w:spacing w:before="100" w:beforeAutospacing="1" w:after="100" w:afterAutospacing="1"/>
    </w:pPr>
    <w:rPr>
      <w:rFonts w:ascii="宋体" w:eastAsia="宋体" w:hAnsi="宋体" w:cs="宋体"/>
      <w:kern w:val="0"/>
      <w:sz w:val="24"/>
      <w:szCs w:val="24"/>
    </w:rPr>
  </w:style>
  <w:style w:type="character" w:styleId="ac">
    <w:name w:val="Strong"/>
    <w:basedOn w:val="a0"/>
    <w:uiPriority w:val="22"/>
    <w:qFormat/>
    <w:rsid w:val="00F40C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03050">
      <w:bodyDiv w:val="1"/>
      <w:marLeft w:val="0"/>
      <w:marRight w:val="0"/>
      <w:marTop w:val="0"/>
      <w:marBottom w:val="0"/>
      <w:divBdr>
        <w:top w:val="none" w:sz="0" w:space="0" w:color="auto"/>
        <w:left w:val="none" w:sz="0" w:space="0" w:color="auto"/>
        <w:bottom w:val="none" w:sz="0" w:space="0" w:color="auto"/>
        <w:right w:val="none" w:sz="0" w:space="0" w:color="auto"/>
      </w:divBdr>
    </w:div>
    <w:div w:id="40445526">
      <w:bodyDiv w:val="1"/>
      <w:marLeft w:val="0"/>
      <w:marRight w:val="0"/>
      <w:marTop w:val="0"/>
      <w:marBottom w:val="0"/>
      <w:divBdr>
        <w:top w:val="none" w:sz="0" w:space="0" w:color="auto"/>
        <w:left w:val="none" w:sz="0" w:space="0" w:color="auto"/>
        <w:bottom w:val="none" w:sz="0" w:space="0" w:color="auto"/>
        <w:right w:val="none" w:sz="0" w:space="0" w:color="auto"/>
      </w:divBdr>
    </w:div>
    <w:div w:id="118114885">
      <w:bodyDiv w:val="1"/>
      <w:marLeft w:val="0"/>
      <w:marRight w:val="0"/>
      <w:marTop w:val="0"/>
      <w:marBottom w:val="0"/>
      <w:divBdr>
        <w:top w:val="none" w:sz="0" w:space="0" w:color="auto"/>
        <w:left w:val="none" w:sz="0" w:space="0" w:color="auto"/>
        <w:bottom w:val="none" w:sz="0" w:space="0" w:color="auto"/>
        <w:right w:val="none" w:sz="0" w:space="0" w:color="auto"/>
      </w:divBdr>
    </w:div>
    <w:div w:id="558831336">
      <w:bodyDiv w:val="1"/>
      <w:marLeft w:val="0"/>
      <w:marRight w:val="0"/>
      <w:marTop w:val="0"/>
      <w:marBottom w:val="0"/>
      <w:divBdr>
        <w:top w:val="none" w:sz="0" w:space="0" w:color="auto"/>
        <w:left w:val="none" w:sz="0" w:space="0" w:color="auto"/>
        <w:bottom w:val="none" w:sz="0" w:space="0" w:color="auto"/>
        <w:right w:val="none" w:sz="0" w:space="0" w:color="auto"/>
      </w:divBdr>
    </w:div>
    <w:div w:id="1059785126">
      <w:bodyDiv w:val="1"/>
      <w:marLeft w:val="0"/>
      <w:marRight w:val="0"/>
      <w:marTop w:val="0"/>
      <w:marBottom w:val="0"/>
      <w:divBdr>
        <w:top w:val="none" w:sz="0" w:space="0" w:color="auto"/>
        <w:left w:val="none" w:sz="0" w:space="0" w:color="auto"/>
        <w:bottom w:val="none" w:sz="0" w:space="0" w:color="auto"/>
        <w:right w:val="none" w:sz="0" w:space="0" w:color="auto"/>
      </w:divBdr>
    </w:div>
    <w:div w:id="1434399575">
      <w:bodyDiv w:val="1"/>
      <w:marLeft w:val="0"/>
      <w:marRight w:val="0"/>
      <w:marTop w:val="0"/>
      <w:marBottom w:val="0"/>
      <w:divBdr>
        <w:top w:val="none" w:sz="0" w:space="0" w:color="auto"/>
        <w:left w:val="none" w:sz="0" w:space="0" w:color="auto"/>
        <w:bottom w:val="none" w:sz="0" w:space="0" w:color="auto"/>
        <w:right w:val="none" w:sz="0" w:space="0" w:color="auto"/>
      </w:divBdr>
    </w:div>
    <w:div w:id="1570382162">
      <w:bodyDiv w:val="1"/>
      <w:marLeft w:val="0"/>
      <w:marRight w:val="0"/>
      <w:marTop w:val="0"/>
      <w:marBottom w:val="0"/>
      <w:divBdr>
        <w:top w:val="none" w:sz="0" w:space="0" w:color="auto"/>
        <w:left w:val="none" w:sz="0" w:space="0" w:color="auto"/>
        <w:bottom w:val="none" w:sz="0" w:space="0" w:color="auto"/>
        <w:right w:val="none" w:sz="0" w:space="0" w:color="auto"/>
      </w:divBdr>
    </w:div>
    <w:div w:id="1577403027">
      <w:bodyDiv w:val="1"/>
      <w:marLeft w:val="0"/>
      <w:marRight w:val="0"/>
      <w:marTop w:val="0"/>
      <w:marBottom w:val="0"/>
      <w:divBdr>
        <w:top w:val="none" w:sz="0" w:space="0" w:color="auto"/>
        <w:left w:val="none" w:sz="0" w:space="0" w:color="auto"/>
        <w:bottom w:val="none" w:sz="0" w:space="0" w:color="auto"/>
        <w:right w:val="none" w:sz="0" w:space="0" w:color="auto"/>
      </w:divBdr>
    </w:div>
    <w:div w:id="1749109621">
      <w:bodyDiv w:val="1"/>
      <w:marLeft w:val="0"/>
      <w:marRight w:val="0"/>
      <w:marTop w:val="0"/>
      <w:marBottom w:val="0"/>
      <w:divBdr>
        <w:top w:val="none" w:sz="0" w:space="0" w:color="auto"/>
        <w:left w:val="none" w:sz="0" w:space="0" w:color="auto"/>
        <w:bottom w:val="none" w:sz="0" w:space="0" w:color="auto"/>
        <w:right w:val="none" w:sz="0" w:space="0" w:color="auto"/>
      </w:divBdr>
    </w:div>
    <w:div w:id="1775979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file:///C:\Users\mxh\Desktop\&#27233;&#33014;&#25253;&#21578;\&#27233;&#33014;&#25968;&#25454;&#24211;\&#27233;&#33014;&#20135;&#21306;&#23395;&#33410;&#24615;&#22270;.xls!&#20135;&#21306;&#23395;&#33410;&#24615;!R10C2:R19C14"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6F2CE4-FA2A-4305-8CC6-7F6DCFA34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379</Words>
  <Characters>2162</Characters>
  <Application>Microsoft Office Word</Application>
  <DocSecurity>0</DocSecurity>
  <Lines>18</Lines>
  <Paragraphs>5</Paragraphs>
  <ScaleCrop>false</ScaleCrop>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司 敬博</dc:creator>
  <cp:lastModifiedBy>世伟</cp:lastModifiedBy>
  <cp:revision>6</cp:revision>
  <cp:lastPrinted>2020-09-04T07:05:00Z</cp:lastPrinted>
  <dcterms:created xsi:type="dcterms:W3CDTF">2020-10-23T07:26:00Z</dcterms:created>
  <dcterms:modified xsi:type="dcterms:W3CDTF">2020-10-23T07:33:00Z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2052-11.1.0.8812</vt:lpwstr>
  </property>
</Properties>
</file>