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3CD77">
      <w:pPr>
        <w:pStyle w:val="3"/>
        <w:bidi w:val="0"/>
        <w:spacing w:line="480" w:lineRule="auto"/>
        <w:ind w:left="210" w:leftChars="100"/>
        <w:jc w:val="center"/>
        <w:rPr>
          <w:rFonts w:hint="eastAsia" w:ascii="仿宋_GB2312" w:hAnsi="仿宋_GB2312" w:eastAsia="仿宋_GB2312" w:cs="仿宋_GB2312"/>
          <w:color w:val="000000"/>
          <w:kern w:val="0"/>
          <w:sz w:val="30"/>
          <w:szCs w:val="30"/>
          <w:lang w:val="en-US" w:eastAsia="zh-CN" w:bidi="ar"/>
        </w:rPr>
      </w:pPr>
      <w:r>
        <w:rPr>
          <w:rFonts w:hint="eastAsia"/>
          <w:sz w:val="44"/>
          <w:szCs w:val="44"/>
          <w:lang w:val="en-US" w:eastAsia="zh-CN"/>
        </w:rPr>
        <w:t>金石期货2026年国产化电脑采购项目成交公告</w:t>
      </w:r>
      <w:bookmarkStart w:id="0" w:name="_GoBack"/>
      <w:bookmarkEnd w:id="0"/>
    </w:p>
    <w:p w14:paraId="26F7C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根据</w:t>
      </w:r>
      <w:r>
        <w:rPr>
          <w:rFonts w:hint="eastAsia" w:ascii="仿宋_GB2312" w:hAnsi="仿宋_GB2312" w:eastAsia="仿宋_GB2312" w:cs="仿宋_GB2312"/>
          <w:sz w:val="32"/>
          <w:szCs w:val="32"/>
          <w:lang w:val="en-US" w:eastAsia="zh-CN"/>
        </w:rPr>
        <w:t>金石期货2026年国产化电脑采购项目</w:t>
      </w:r>
      <w:r>
        <w:rPr>
          <w:rFonts w:hint="eastAsia" w:ascii="仿宋_GB2312" w:hAnsi="仿宋_GB2312" w:eastAsia="仿宋_GB2312" w:cs="仿宋_GB2312"/>
          <w:color w:val="000000"/>
          <w:kern w:val="0"/>
          <w:sz w:val="32"/>
          <w:szCs w:val="32"/>
          <w:lang w:val="en-US" w:eastAsia="zh-CN" w:bidi="ar"/>
        </w:rPr>
        <w:t>（项目编号：JSQH-2026-XJ-01）询价文件和2026年4月8日提交的报价文件，经评审小组严格评审，现确定新疆生产建设兵团通信科技中心有限公司为上述项目的成交供应商，主要成交条件如下：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0"/>
        <w:gridCol w:w="3673"/>
        <w:gridCol w:w="2931"/>
      </w:tblGrid>
      <w:tr w14:paraId="061F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820" w:type="dxa"/>
            <w:vAlign w:val="center"/>
          </w:tcPr>
          <w:p w14:paraId="6D479A8A">
            <w:pPr>
              <w:keepNext w:val="0"/>
              <w:keepLines w:val="0"/>
              <w:widowControl/>
              <w:suppressLineNumbers w:val="0"/>
              <w:spacing w:before="0" w:beforeAutospacing="0" w:after="0" w:afterAutospacing="0" w:line="360" w:lineRule="atLeast"/>
              <w:ind w:left="0" w:leftChars="0" w:right="0" w:rightChars="0"/>
              <w:jc w:val="center"/>
              <w:rPr>
                <w:rFonts w:hint="eastAsia" w:ascii="仿宋_GB2312" w:hAnsi="仿宋_GB2312" w:eastAsia="仿宋_GB2312" w:cs="仿宋_GB2312"/>
                <w:color w:val="000000"/>
                <w:kern w:val="0"/>
                <w:sz w:val="30"/>
                <w:szCs w:val="30"/>
                <w:vertAlign w:val="baseline"/>
                <w:lang w:val="en-US" w:eastAsia="zh-CN" w:bidi="ar"/>
              </w:rPr>
            </w:pPr>
            <w:r>
              <w:rPr>
                <w:rFonts w:hint="eastAsia" w:ascii="仿宋_GB2312" w:hAnsi="仿宋_GB2312" w:eastAsia="仿宋_GB2312" w:cs="仿宋_GB2312"/>
                <w:b/>
                <w:bCs/>
                <w:color w:val="000000"/>
                <w:kern w:val="0"/>
                <w:sz w:val="30"/>
                <w:szCs w:val="30"/>
                <w:lang w:val="en-US" w:eastAsia="zh-CN" w:bidi="ar"/>
              </w:rPr>
              <w:t>项目编号</w:t>
            </w:r>
          </w:p>
        </w:tc>
        <w:tc>
          <w:tcPr>
            <w:tcW w:w="3673" w:type="dxa"/>
            <w:vAlign w:val="center"/>
          </w:tcPr>
          <w:p w14:paraId="7C3FB5EE">
            <w:pPr>
              <w:keepNext w:val="0"/>
              <w:keepLines w:val="0"/>
              <w:widowControl/>
              <w:suppressLineNumbers w:val="0"/>
              <w:spacing w:before="0" w:beforeAutospacing="0" w:after="0" w:afterAutospacing="0" w:line="360" w:lineRule="atLeast"/>
              <w:ind w:left="0" w:leftChars="0" w:right="0" w:rightChars="0"/>
              <w:jc w:val="center"/>
              <w:rPr>
                <w:rFonts w:hint="eastAsia" w:ascii="仿宋_GB2312" w:hAnsi="仿宋_GB2312" w:eastAsia="仿宋_GB2312" w:cs="仿宋_GB2312"/>
                <w:color w:val="000000"/>
                <w:kern w:val="0"/>
                <w:sz w:val="30"/>
                <w:szCs w:val="30"/>
                <w:vertAlign w:val="baseline"/>
                <w:lang w:val="en-US" w:eastAsia="zh-CN" w:bidi="ar"/>
              </w:rPr>
            </w:pPr>
            <w:r>
              <w:rPr>
                <w:rFonts w:hint="eastAsia" w:ascii="仿宋_GB2312" w:hAnsi="仿宋_GB2312" w:eastAsia="仿宋_GB2312" w:cs="仿宋_GB2312"/>
                <w:b/>
                <w:bCs/>
                <w:color w:val="000000"/>
                <w:kern w:val="0"/>
                <w:sz w:val="30"/>
                <w:szCs w:val="30"/>
                <w:lang w:val="en-US" w:eastAsia="zh-CN" w:bidi="ar"/>
              </w:rPr>
              <w:t>服务内容</w:t>
            </w:r>
          </w:p>
        </w:tc>
        <w:tc>
          <w:tcPr>
            <w:tcW w:w="2931" w:type="dxa"/>
            <w:vAlign w:val="center"/>
          </w:tcPr>
          <w:p w14:paraId="35EB589D">
            <w:pPr>
              <w:keepNext w:val="0"/>
              <w:keepLines w:val="0"/>
              <w:widowControl/>
              <w:suppressLineNumbers w:val="0"/>
              <w:spacing w:before="0" w:beforeAutospacing="0" w:after="0" w:afterAutospacing="0" w:line="360" w:lineRule="atLeast"/>
              <w:ind w:left="0" w:leftChars="0" w:right="0" w:rightChars="0"/>
              <w:jc w:val="center"/>
              <w:rPr>
                <w:rFonts w:hint="eastAsia" w:ascii="仿宋_GB2312" w:hAnsi="仿宋_GB2312" w:eastAsia="仿宋_GB2312" w:cs="仿宋_GB2312"/>
                <w:color w:val="000000"/>
                <w:kern w:val="0"/>
                <w:sz w:val="30"/>
                <w:szCs w:val="30"/>
                <w:vertAlign w:val="baseline"/>
                <w:lang w:val="en-US" w:eastAsia="zh-CN" w:bidi="ar"/>
              </w:rPr>
            </w:pPr>
            <w:r>
              <w:rPr>
                <w:rFonts w:hint="eastAsia" w:ascii="仿宋_GB2312" w:hAnsi="仿宋_GB2312" w:eastAsia="仿宋_GB2312" w:cs="仿宋_GB2312"/>
                <w:b/>
                <w:bCs/>
                <w:color w:val="000000"/>
                <w:kern w:val="0"/>
                <w:sz w:val="30"/>
                <w:szCs w:val="30"/>
                <w:lang w:val="en-US" w:eastAsia="zh-CN" w:bidi="ar"/>
              </w:rPr>
              <w:t>成交金额（总价：元）</w:t>
            </w:r>
          </w:p>
        </w:tc>
      </w:tr>
      <w:tr w14:paraId="6AB4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0" w:type="dxa"/>
            <w:vAlign w:val="center"/>
          </w:tcPr>
          <w:p w14:paraId="78CABB60">
            <w:pPr>
              <w:keepNext w:val="0"/>
              <w:keepLines w:val="0"/>
              <w:widowControl/>
              <w:suppressLineNumbers w:val="0"/>
              <w:spacing w:before="0" w:beforeAutospacing="0" w:after="0" w:afterAutospacing="0" w:line="360" w:lineRule="atLeast"/>
              <w:ind w:right="0"/>
              <w:jc w:val="center"/>
              <w:rPr>
                <w:rFonts w:hint="eastAsia" w:ascii="仿宋_GB2312" w:hAnsi="仿宋_GB2312" w:eastAsia="仿宋_GB2312" w:cs="仿宋_GB2312"/>
                <w:color w:val="000000"/>
                <w:kern w:val="0"/>
                <w:sz w:val="30"/>
                <w:szCs w:val="30"/>
                <w:vertAlign w:val="baseline"/>
                <w:lang w:val="en-US" w:eastAsia="zh-CN" w:bidi="ar"/>
              </w:rPr>
            </w:pPr>
            <w:r>
              <w:rPr>
                <w:rFonts w:hint="eastAsia" w:ascii="仿宋_GB2312" w:hAnsi="仿宋_GB2312" w:eastAsia="仿宋_GB2312" w:cs="仿宋_GB2312"/>
                <w:color w:val="000000"/>
                <w:kern w:val="0"/>
                <w:sz w:val="30"/>
                <w:szCs w:val="30"/>
                <w:lang w:val="en-US" w:eastAsia="zh-CN" w:bidi="ar"/>
              </w:rPr>
              <w:t>JSQH-2026-XJ-01</w:t>
            </w:r>
          </w:p>
        </w:tc>
        <w:tc>
          <w:tcPr>
            <w:tcW w:w="3673" w:type="dxa"/>
            <w:vAlign w:val="center"/>
          </w:tcPr>
          <w:p w14:paraId="5D60D768">
            <w:pPr>
              <w:keepNext w:val="0"/>
              <w:keepLines w:val="0"/>
              <w:widowControl/>
              <w:suppressLineNumbers w:val="0"/>
              <w:spacing w:before="0" w:beforeAutospacing="0" w:after="0" w:afterAutospacing="0" w:line="360" w:lineRule="atLeast"/>
              <w:ind w:right="0"/>
              <w:jc w:val="center"/>
              <w:rPr>
                <w:rFonts w:hint="eastAsia" w:ascii="仿宋_GB2312" w:hAnsi="仿宋_GB2312" w:eastAsia="仿宋_GB2312" w:cs="仿宋_GB2312"/>
                <w:color w:val="000000"/>
                <w:kern w:val="0"/>
                <w:sz w:val="30"/>
                <w:szCs w:val="30"/>
                <w:vertAlign w:val="baseline"/>
                <w:lang w:val="en-US" w:eastAsia="zh-CN" w:bidi="ar"/>
              </w:rPr>
            </w:pPr>
            <w:r>
              <w:rPr>
                <w:rFonts w:hint="eastAsia" w:ascii="仿宋_GB2312" w:hAnsi="仿宋_GB2312" w:eastAsia="仿宋_GB2312" w:cs="仿宋_GB2312"/>
                <w:sz w:val="30"/>
                <w:szCs w:val="30"/>
                <w:lang w:val="en-US" w:eastAsia="zh-CN"/>
              </w:rPr>
              <w:t>金石期货2026年国产化电脑采购项目</w:t>
            </w:r>
          </w:p>
        </w:tc>
        <w:tc>
          <w:tcPr>
            <w:tcW w:w="2931" w:type="dxa"/>
            <w:vAlign w:val="center"/>
          </w:tcPr>
          <w:p w14:paraId="296058F1">
            <w:pPr>
              <w:keepNext w:val="0"/>
              <w:keepLines w:val="0"/>
              <w:widowControl/>
              <w:suppressLineNumbers w:val="0"/>
              <w:spacing w:before="0" w:beforeAutospacing="0" w:after="0" w:afterAutospacing="0" w:line="360" w:lineRule="atLeast"/>
              <w:ind w:right="0"/>
              <w:jc w:val="center"/>
              <w:rPr>
                <w:rFonts w:hint="eastAsia" w:ascii="仿宋_GB2312" w:hAnsi="仿宋_GB2312" w:eastAsia="仿宋_GB2312" w:cs="仿宋_GB2312"/>
                <w:color w:val="000000"/>
                <w:kern w:val="0"/>
                <w:sz w:val="30"/>
                <w:szCs w:val="30"/>
                <w:vertAlign w:val="baseline"/>
                <w:lang w:val="en-US" w:eastAsia="zh-CN" w:bidi="ar"/>
              </w:rPr>
            </w:pPr>
            <w:r>
              <w:rPr>
                <w:rFonts w:hint="eastAsia" w:ascii="仿宋_GB2312" w:hAnsi="仿宋_GB2312" w:eastAsia="仿宋_GB2312" w:cs="仿宋_GB2312"/>
                <w:color w:val="000000"/>
                <w:kern w:val="0"/>
                <w:sz w:val="30"/>
                <w:szCs w:val="30"/>
                <w:vertAlign w:val="baseline"/>
                <w:lang w:val="en-US" w:eastAsia="zh-CN" w:bidi="ar"/>
              </w:rPr>
              <w:t>94354.00</w:t>
            </w:r>
          </w:p>
        </w:tc>
      </w:tr>
      <w:tr w14:paraId="2D9D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4" w:type="dxa"/>
            <w:gridSpan w:val="3"/>
          </w:tcPr>
          <w:p w14:paraId="133528F0">
            <w:pPr>
              <w:keepNext w:val="0"/>
              <w:keepLines w:val="0"/>
              <w:widowControl/>
              <w:suppressLineNumbers w:val="0"/>
              <w:spacing w:before="0" w:beforeAutospacing="0" w:after="0" w:afterAutospacing="0" w:line="360" w:lineRule="atLeast"/>
              <w:ind w:right="0"/>
              <w:jc w:val="left"/>
              <w:rPr>
                <w:rFonts w:hint="eastAsia" w:ascii="仿宋_GB2312" w:hAnsi="仿宋_GB2312" w:eastAsia="仿宋_GB2312" w:cs="仿宋_GB2312"/>
                <w:color w:val="000000"/>
                <w:kern w:val="0"/>
                <w:sz w:val="30"/>
                <w:szCs w:val="30"/>
                <w:vertAlign w:val="baseline"/>
                <w:lang w:val="en-US" w:eastAsia="zh-CN" w:bidi="ar"/>
              </w:rPr>
            </w:pPr>
            <w:r>
              <w:rPr>
                <w:rFonts w:hint="eastAsia" w:ascii="仿宋_GB2312" w:hAnsi="仿宋_GB2312" w:eastAsia="仿宋_GB2312" w:cs="仿宋_GB2312"/>
                <w:color w:val="000000"/>
                <w:kern w:val="0"/>
                <w:sz w:val="30"/>
                <w:szCs w:val="30"/>
                <w:vertAlign w:val="baseline"/>
                <w:lang w:val="en-US" w:eastAsia="zh-CN" w:bidi="ar"/>
              </w:rPr>
              <w:t>成交金额（大写）：玖万肆仟叁佰伍拾肆圆整‌</w:t>
            </w:r>
          </w:p>
        </w:tc>
      </w:tr>
      <w:tr w14:paraId="6F0F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4" w:type="dxa"/>
            <w:gridSpan w:val="3"/>
          </w:tcPr>
          <w:p w14:paraId="4C26B7EA">
            <w:pPr>
              <w:keepNext w:val="0"/>
              <w:keepLines w:val="0"/>
              <w:widowControl/>
              <w:suppressLineNumbers w:val="0"/>
              <w:spacing w:before="0" w:beforeAutospacing="0" w:after="0" w:afterAutospacing="0" w:line="360" w:lineRule="atLeast"/>
              <w:ind w:right="0"/>
              <w:jc w:val="left"/>
              <w:rPr>
                <w:rFonts w:hint="eastAsia" w:ascii="仿宋_GB2312" w:hAnsi="仿宋_GB2312" w:eastAsia="仿宋_GB2312" w:cs="仿宋_GB2312"/>
                <w:color w:val="000000"/>
                <w:kern w:val="0"/>
                <w:sz w:val="30"/>
                <w:szCs w:val="30"/>
                <w:vertAlign w:val="baseline"/>
                <w:lang w:val="en-US" w:eastAsia="zh-CN" w:bidi="ar"/>
              </w:rPr>
            </w:pPr>
            <w:r>
              <w:rPr>
                <w:rFonts w:hint="eastAsia" w:ascii="仿宋_GB2312" w:hAnsi="仿宋_GB2312" w:eastAsia="仿宋_GB2312" w:cs="仿宋_GB2312"/>
                <w:color w:val="000000"/>
                <w:kern w:val="0"/>
                <w:sz w:val="30"/>
                <w:szCs w:val="30"/>
                <w:vertAlign w:val="baseline"/>
                <w:lang w:val="en-US" w:eastAsia="zh-CN" w:bidi="ar"/>
              </w:rPr>
              <w:t>供货周期：</w:t>
            </w:r>
            <w:r>
              <w:rPr>
                <w:rFonts w:hint="eastAsia" w:ascii="仿宋_GB2312" w:hAnsi="仿宋_GB2312" w:eastAsia="仿宋_GB2312" w:cs="仿宋_GB2312"/>
                <w:color w:val="000000"/>
                <w:kern w:val="0"/>
                <w:sz w:val="30"/>
                <w:szCs w:val="30"/>
                <w:lang w:val="en-US" w:eastAsia="zh-CN" w:bidi="ar"/>
              </w:rPr>
              <w:t>合同签订后 10 日（含供货及安装）</w:t>
            </w:r>
          </w:p>
        </w:tc>
      </w:tr>
    </w:tbl>
    <w:p w14:paraId="4654E7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firstLineChars="0"/>
        <w:jc w:val="left"/>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2"/>
          <w:szCs w:val="32"/>
          <w:lang w:val="en-US" w:eastAsia="zh-CN" w:bidi="ar"/>
        </w:rPr>
        <w:t xml:space="preserve">请收到成交通知书的单位，在通知书发出之日起30日内与采购人签订合同。      </w:t>
      </w:r>
      <w:r>
        <w:rPr>
          <w:rFonts w:hint="eastAsia" w:ascii="仿宋_GB2312" w:hAnsi="仿宋_GB2312" w:eastAsia="仿宋_GB2312" w:cs="仿宋_GB2312"/>
          <w:color w:val="000000"/>
          <w:kern w:val="0"/>
          <w:sz w:val="30"/>
          <w:szCs w:val="30"/>
          <w:lang w:val="en-US" w:eastAsia="zh-CN" w:bidi="ar"/>
        </w:rPr>
        <w:t xml:space="preserve">                     </w:t>
      </w:r>
    </w:p>
    <w:p w14:paraId="1BE69B5E">
      <w:pPr>
        <w:rPr>
          <w:rFonts w:hint="eastAsia" w:ascii="仿宋_GB2312" w:hAnsi="仿宋_GB2312" w:eastAsia="仿宋_GB2312" w:cs="仿宋_GB2312"/>
        </w:rPr>
      </w:pPr>
    </w:p>
    <w:p w14:paraId="0668C51B">
      <w:pPr>
        <w:rPr>
          <w:rFonts w:hint="eastAsia" w:ascii="仿宋_GB2312" w:hAnsi="仿宋_GB2312" w:eastAsia="仿宋_GB2312" w:cs="仿宋_GB2312"/>
        </w:rPr>
      </w:pPr>
    </w:p>
    <w:p w14:paraId="04C53364">
      <w:pPr>
        <w:rPr>
          <w:rFonts w:hint="eastAsia" w:ascii="仿宋_GB2312" w:hAnsi="仿宋_GB2312" w:eastAsia="仿宋_GB2312" w:cs="仿宋_GB2312"/>
        </w:rPr>
      </w:pPr>
    </w:p>
    <w:p w14:paraId="286677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5880" w:leftChars="0" w:right="0" w:firstLine="420" w:firstLineChars="0"/>
        <w:jc w:val="left"/>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金石期货有限公司</w:t>
      </w:r>
    </w:p>
    <w:p w14:paraId="36F86D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300" w:firstLineChars="2100"/>
        <w:jc w:val="left"/>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2026年4月10日</w:t>
      </w:r>
    </w:p>
    <w:sectPr>
      <w:pgSz w:w="11906" w:h="16838"/>
      <w:pgMar w:top="1440" w:right="1349" w:bottom="144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17C48"/>
    <w:rsid w:val="007A51B4"/>
    <w:rsid w:val="0EED0F6C"/>
    <w:rsid w:val="1D7D2F6A"/>
    <w:rsid w:val="253253C1"/>
    <w:rsid w:val="279A1B15"/>
    <w:rsid w:val="28304227"/>
    <w:rsid w:val="28A20727"/>
    <w:rsid w:val="2C8D1C48"/>
    <w:rsid w:val="2CCB2770"/>
    <w:rsid w:val="30A47560"/>
    <w:rsid w:val="3A9C574C"/>
    <w:rsid w:val="43095949"/>
    <w:rsid w:val="43290586"/>
    <w:rsid w:val="4FFF435B"/>
    <w:rsid w:val="56382375"/>
    <w:rsid w:val="5ADD112C"/>
    <w:rsid w:val="6154193C"/>
    <w:rsid w:val="6C117C48"/>
    <w:rsid w:val="76205F7B"/>
    <w:rsid w:val="79D85990"/>
    <w:rsid w:val="7B5B428C"/>
    <w:rsid w:val="7E9B7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246</Words>
  <Characters>298</Characters>
  <Lines>0</Lines>
  <Paragraphs>0</Paragraphs>
  <TotalTime>4</TotalTime>
  <ScaleCrop>false</ScaleCrop>
  <LinksUpToDate>false</LinksUpToDate>
  <CharactersWithSpaces>327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2026-04-08T06:24:00Z</dcterms:created>
  <dc:creator>李景妍</dc:creator>
  <cp:lastModifiedBy>马江华</cp:lastModifiedBy>
  <dcterms:modified xsi:type="dcterms:W3CDTF">2026-04-10T09:42:03Z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B6EE16AB6F5C433EA30C10E3E8C8FD74_11</vt:lpwstr>
  </property>
  <property fmtid="{D5CDD505-2E9C-101B-9397-08002B2CF9AE}" pid="4" name="KSOTemplateDocerSaveRecord">
    <vt:lpwstr>eyJoZGlkIjoiMDI2NTVkMTY5ZWYxYjkwNmU1YWNjOGFjYWE3N2I3MGEiLCJ1c2VySWQiOiIxNjgxMzU4OTA0In0=</vt:lpwstr>
  </property>
</Properties>
</file>